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63434A">
      <w:pPr>
        <w:widowControl/>
        <w:jc w:val="cente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t>安徽省经工物资有限公司美的空调年度</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t>采购项目</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rPr>
      </w:pPr>
    </w:p>
    <w:p w14:paraId="0D3160AD">
      <w:pPr>
        <w:pStyle w:val="9"/>
        <w:rPr>
          <w:rFonts w:ascii="Times New Roman" w:hAnsi="Times New Roman" w:cs="Times New Roman"/>
          <w:color w:val="auto"/>
          <w:szCs w:val="21"/>
        </w:rPr>
      </w:pPr>
    </w:p>
    <w:p w14:paraId="6B3871F8">
      <w:pPr>
        <w:rPr>
          <w:color w:val="auto"/>
        </w:rPr>
      </w:pPr>
    </w:p>
    <w:p w14:paraId="28B17120">
      <w:pPr>
        <w:pStyle w:val="9"/>
        <w:rPr>
          <w:rFonts w:ascii="Times New Roman" w:hAnsi="Times New Roman" w:cs="Times New Roman"/>
          <w:color w:val="auto"/>
          <w:szCs w:val="21"/>
        </w:rPr>
      </w:pPr>
    </w:p>
    <w:p w14:paraId="3E23AC69">
      <w:pPr>
        <w:pStyle w:val="9"/>
        <w:rPr>
          <w:rFonts w:ascii="Times New Roman" w:hAnsi="Times New Roman" w:cs="Times New Roman"/>
          <w:color w:val="auto"/>
          <w:szCs w:val="21"/>
        </w:rPr>
      </w:pPr>
    </w:p>
    <w:p w14:paraId="33EC8FBC">
      <w:pPr>
        <w:pStyle w:val="10"/>
        <w:rPr>
          <w:rFonts w:ascii="Times New Roman" w:hAnsi="Times New Roman" w:cs="Times New Roman"/>
          <w:color w:val="auto"/>
          <w:szCs w:val="21"/>
        </w:rPr>
      </w:pPr>
    </w:p>
    <w:p w14:paraId="66600C50">
      <w:pPr>
        <w:jc w:val="center"/>
        <w:rPr>
          <w:rFonts w:hint="eastAsia" w:ascii="Times New Roman" w:hAnsi="Times New Roman" w:eastAsia="黑体" w:cs="Times New Roman"/>
          <w:color w:val="auto"/>
          <w:sz w:val="72"/>
          <w:szCs w:val="72"/>
          <w:lang w:eastAsia="zh-CN"/>
        </w:rPr>
      </w:pPr>
      <w:r>
        <w:rPr>
          <w:rFonts w:ascii="Times New Roman" w:hAnsi="Times New Roman" w:eastAsia="黑体" w:cs="Times New Roman"/>
          <w:color w:val="auto"/>
          <w:sz w:val="72"/>
          <w:szCs w:val="72"/>
        </w:rPr>
        <w:t>询  比  文  件</w:t>
      </w:r>
    </w:p>
    <w:p w14:paraId="29855586">
      <w:pPr>
        <w:spacing w:line="540" w:lineRule="exact"/>
        <w:ind w:firstLine="420"/>
        <w:rPr>
          <w:rFonts w:ascii="Times New Roman" w:hAnsi="Times New Roman" w:cs="Times New Roman"/>
          <w:color w:val="auto"/>
          <w:szCs w:val="21"/>
        </w:rPr>
      </w:pPr>
    </w:p>
    <w:p w14:paraId="49468AB4">
      <w:pPr>
        <w:spacing w:line="540" w:lineRule="exact"/>
        <w:ind w:firstLine="420"/>
        <w:rPr>
          <w:rFonts w:ascii="Times New Roman" w:hAnsi="Times New Roman" w:cs="Times New Roman"/>
          <w:color w:val="auto"/>
          <w:szCs w:val="21"/>
        </w:rPr>
      </w:pPr>
    </w:p>
    <w:p w14:paraId="349D569A">
      <w:pPr>
        <w:spacing w:line="540" w:lineRule="exact"/>
        <w:ind w:firstLine="420"/>
        <w:rPr>
          <w:rFonts w:ascii="Times New Roman" w:hAnsi="Times New Roman" w:cs="Times New Roman"/>
          <w:color w:val="auto"/>
          <w:szCs w:val="21"/>
        </w:rPr>
      </w:pPr>
    </w:p>
    <w:p w14:paraId="3A05B35C">
      <w:pPr>
        <w:spacing w:line="540" w:lineRule="exact"/>
        <w:ind w:firstLine="420"/>
        <w:rPr>
          <w:rFonts w:ascii="Times New Roman" w:hAnsi="Times New Roman" w:cs="Times New Roman"/>
          <w:color w:val="auto"/>
          <w:szCs w:val="21"/>
        </w:rPr>
      </w:pPr>
    </w:p>
    <w:p w14:paraId="46AEBA11">
      <w:pPr>
        <w:spacing w:line="540" w:lineRule="exact"/>
        <w:ind w:firstLine="420"/>
        <w:rPr>
          <w:rFonts w:ascii="Times New Roman" w:hAnsi="Times New Roman" w:cs="Times New Roman"/>
          <w:color w:val="auto"/>
          <w:szCs w:val="21"/>
        </w:rPr>
      </w:pPr>
    </w:p>
    <w:p w14:paraId="35849173">
      <w:pPr>
        <w:spacing w:line="540" w:lineRule="exact"/>
        <w:ind w:firstLine="420"/>
        <w:rPr>
          <w:rFonts w:ascii="Times New Roman" w:hAnsi="Times New Roman" w:cs="Times New Roman"/>
          <w:color w:val="auto"/>
          <w:szCs w:val="21"/>
        </w:rPr>
      </w:pPr>
    </w:p>
    <w:p w14:paraId="424D0981">
      <w:pPr>
        <w:spacing w:line="540" w:lineRule="exact"/>
        <w:ind w:firstLine="420"/>
        <w:rPr>
          <w:rFonts w:ascii="Times New Roman" w:hAnsi="Times New Roman" w:cs="Times New Roman"/>
          <w:color w:val="auto"/>
          <w:szCs w:val="21"/>
        </w:rPr>
      </w:pPr>
    </w:p>
    <w:p w14:paraId="07A1887D">
      <w:pPr>
        <w:spacing w:line="540" w:lineRule="exact"/>
        <w:ind w:firstLine="420"/>
        <w:rPr>
          <w:rFonts w:ascii="Times New Roman" w:hAnsi="Times New Roman" w:cs="Times New Roman"/>
          <w:color w:val="auto"/>
          <w:szCs w:val="21"/>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u w:val="single"/>
        </w:rPr>
      </w:pPr>
      <w:r>
        <w:rPr>
          <w:rFonts w:hint="eastAsia" w:ascii="黑体" w:hAnsi="黑体" w:eastAsia="黑体" w:cs="黑体"/>
          <w:color w:val="auto"/>
          <w:sz w:val="32"/>
          <w:szCs w:val="32"/>
        </w:rPr>
        <w:t>采</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购</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人：</w:t>
      </w:r>
      <w:r>
        <w:rPr>
          <w:rFonts w:hint="eastAsia" w:ascii="黑体" w:hAnsi="黑体" w:eastAsia="黑体" w:cs="黑体"/>
          <w:color w:val="auto"/>
          <w:sz w:val="32"/>
          <w:szCs w:val="32"/>
          <w:highlight w:val="none"/>
          <w:u w:val="single"/>
          <w:lang w:val="en-US"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lang w:val="en-US" w:eastAsia="zh-CN"/>
        </w:rPr>
        <w:t xml:space="preserve">日  </w:t>
      </w:r>
      <w:r>
        <w:rPr>
          <w:rFonts w:hint="eastAsia" w:ascii="黑体" w:hAnsi="黑体" w:eastAsia="黑体" w:cs="黑体"/>
          <w:color w:val="auto"/>
          <w:sz w:val="32"/>
          <w:szCs w:val="32"/>
          <w:highlight w:val="none"/>
          <w:lang w:val="en-US" w:eastAsia="zh-CN"/>
        </w:rPr>
        <w:t xml:space="preserve">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10 </w:t>
      </w:r>
      <w:r>
        <w:rPr>
          <w:rFonts w:hint="eastAsia" w:ascii="黑体" w:hAnsi="黑体" w:eastAsia="黑体" w:cs="黑体"/>
          <w:color w:val="auto"/>
          <w:sz w:val="32"/>
          <w:szCs w:val="32"/>
          <w:highlight w:val="none"/>
        </w:rPr>
        <w:t>月</w:t>
      </w:r>
    </w:p>
    <w:p w14:paraId="0C110005">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p>
    <w:p w14:paraId="22316A64">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p>
    <w:sdt>
      <w:sdtPr>
        <w:rPr>
          <w:rFonts w:ascii="宋体" w:hAnsi="宋体" w:eastAsia="宋体" w:cstheme="minorBidi"/>
          <w:color w:val="auto"/>
          <w:kern w:val="2"/>
          <w:sz w:val="32"/>
          <w:szCs w:val="40"/>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rPr>
          </w:pPr>
          <w:r>
            <w:rPr>
              <w:rFonts w:ascii="宋体" w:hAnsi="宋体" w:eastAsia="宋体"/>
              <w:b/>
              <w:bCs/>
              <w:color w:val="auto"/>
              <w:sz w:val="32"/>
              <w:szCs w:val="40"/>
            </w:rPr>
            <w:t>目</w:t>
          </w:r>
          <w:r>
            <w:rPr>
              <w:rFonts w:hint="eastAsia" w:ascii="宋体" w:hAnsi="宋体" w:eastAsia="宋体"/>
              <w:b/>
              <w:bCs/>
              <w:color w:val="auto"/>
              <w:sz w:val="32"/>
              <w:szCs w:val="40"/>
              <w:lang w:val="en-US" w:eastAsia="zh-CN"/>
            </w:rPr>
            <w:t xml:space="preserve"> </w:t>
          </w:r>
          <w:r>
            <w:rPr>
              <w:rFonts w:ascii="宋体" w:hAnsi="宋体" w:eastAsia="宋体"/>
              <w:b/>
              <w:bCs/>
              <w:color w:val="auto"/>
              <w:sz w:val="32"/>
              <w:szCs w:val="40"/>
            </w:rPr>
            <w:t>录</w:t>
          </w:r>
        </w:p>
        <w:p w14:paraId="50CEBDED">
          <w:pPr>
            <w:pStyle w:val="16"/>
            <w:tabs>
              <w:tab w:val="right" w:leader="dot" w:pos="8312"/>
            </w:tabs>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TOC \o "1-1" \h \u </w:instrText>
          </w:r>
          <w:r>
            <w:rPr>
              <w:rFonts w:hint="eastAsia" w:ascii="宋体" w:hAnsi="宋体" w:eastAsia="宋体" w:cs="宋体"/>
              <w:color w:val="auto"/>
              <w:sz w:val="24"/>
              <w:szCs w:val="24"/>
            </w:rPr>
            <w:fldChar w:fldCharType="separate"/>
          </w: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_Toc11984 </w:instrText>
          </w:r>
          <w:r>
            <w:rPr>
              <w:rFonts w:hint="eastAsia" w:ascii="宋体" w:hAnsi="宋体" w:eastAsia="宋体" w:cs="宋体"/>
              <w:szCs w:val="24"/>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rPr>
            <w:t>采购公告</w:t>
          </w:r>
          <w:r>
            <w:tab/>
          </w:r>
          <w:r>
            <w:fldChar w:fldCharType="begin"/>
          </w:r>
          <w:r>
            <w:instrText xml:space="preserve"> PAGEREF _Toc11984 \h </w:instrText>
          </w:r>
          <w:r>
            <w:fldChar w:fldCharType="separate"/>
          </w:r>
          <w:r>
            <w:t>3</w:t>
          </w:r>
          <w:r>
            <w:fldChar w:fldCharType="end"/>
          </w:r>
          <w:r>
            <w:rPr>
              <w:rFonts w:hint="eastAsia" w:ascii="宋体" w:hAnsi="宋体" w:eastAsia="宋体" w:cs="宋体"/>
              <w:color w:val="auto"/>
              <w:szCs w:val="24"/>
            </w:rPr>
            <w:fldChar w:fldCharType="end"/>
          </w:r>
        </w:p>
        <w:p w14:paraId="4386C7C5">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_Toc3602 </w:instrText>
          </w:r>
          <w:r>
            <w:rPr>
              <w:rFonts w:hint="eastAsia" w:ascii="宋体" w:hAnsi="宋体" w:eastAsia="宋体" w:cs="宋体"/>
              <w:szCs w:val="24"/>
            </w:rPr>
            <w:fldChar w:fldCharType="separate"/>
          </w:r>
          <w:r>
            <w:rPr>
              <w:rFonts w:hint="eastAsia" w:ascii="Times New Roman" w:hAnsi="Times New Roman" w:eastAsia="宋体"/>
              <w:szCs w:val="44"/>
            </w:rPr>
            <w:t>第二章 供应商须知</w:t>
          </w:r>
          <w:r>
            <w:tab/>
          </w:r>
          <w:r>
            <w:fldChar w:fldCharType="begin"/>
          </w:r>
          <w:r>
            <w:instrText xml:space="preserve"> PAGEREF _Toc3602 \h </w:instrText>
          </w:r>
          <w:r>
            <w:fldChar w:fldCharType="separate"/>
          </w:r>
          <w:r>
            <w:t>7</w:t>
          </w:r>
          <w:r>
            <w:fldChar w:fldCharType="end"/>
          </w:r>
          <w:r>
            <w:rPr>
              <w:rFonts w:hint="eastAsia" w:ascii="宋体" w:hAnsi="宋体" w:eastAsia="宋体" w:cs="宋体"/>
              <w:color w:val="auto"/>
              <w:szCs w:val="24"/>
            </w:rPr>
            <w:fldChar w:fldCharType="end"/>
          </w:r>
        </w:p>
        <w:p w14:paraId="53C9CE0E">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_Toc24217 </w:instrText>
          </w:r>
          <w:r>
            <w:rPr>
              <w:rFonts w:hint="eastAsia" w:ascii="宋体" w:hAnsi="宋体" w:eastAsia="宋体" w:cs="宋体"/>
              <w:szCs w:val="24"/>
            </w:rPr>
            <w:fldChar w:fldCharType="separate"/>
          </w:r>
          <w:r>
            <w:rPr>
              <w:rFonts w:hint="eastAsia" w:ascii="Times New Roman" w:hAnsi="Times New Roman" w:eastAsia="Times New Roman"/>
              <w:szCs w:val="44"/>
            </w:rPr>
            <w:t xml:space="preserve">第三章 </w:t>
          </w:r>
          <w:r>
            <w:rPr>
              <w:rFonts w:hint="eastAsia" w:ascii="Times New Roman" w:hAnsi="Times New Roman" w:eastAsia="宋体"/>
              <w:szCs w:val="44"/>
            </w:rPr>
            <w:t>评审办法</w:t>
          </w:r>
          <w:r>
            <w:tab/>
          </w:r>
          <w:r>
            <w:fldChar w:fldCharType="begin"/>
          </w:r>
          <w:r>
            <w:instrText xml:space="preserve"> PAGEREF _Toc24217 \h </w:instrText>
          </w:r>
          <w:r>
            <w:fldChar w:fldCharType="separate"/>
          </w:r>
          <w:r>
            <w:t>19</w:t>
          </w:r>
          <w:r>
            <w:fldChar w:fldCharType="end"/>
          </w:r>
          <w:r>
            <w:rPr>
              <w:rFonts w:hint="eastAsia" w:ascii="宋体" w:hAnsi="宋体" w:eastAsia="宋体" w:cs="宋体"/>
              <w:color w:val="auto"/>
              <w:szCs w:val="24"/>
            </w:rPr>
            <w:fldChar w:fldCharType="end"/>
          </w:r>
        </w:p>
        <w:p w14:paraId="610073E9">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_Toc26383 </w:instrText>
          </w:r>
          <w:r>
            <w:rPr>
              <w:rFonts w:hint="eastAsia" w:ascii="宋体" w:hAnsi="宋体" w:eastAsia="宋体" w:cs="宋体"/>
              <w:szCs w:val="24"/>
            </w:rPr>
            <w:fldChar w:fldCharType="separate"/>
          </w:r>
          <w:r>
            <w:rPr>
              <w:rFonts w:hint="eastAsia" w:ascii="Times New Roman" w:hAnsi="Times New Roman" w:eastAsia="宋体"/>
              <w:szCs w:val="44"/>
              <w:highlight w:val="none"/>
            </w:rPr>
            <w:t>第四章 合同内容</w:t>
          </w:r>
          <w:r>
            <w:tab/>
          </w:r>
          <w:r>
            <w:fldChar w:fldCharType="begin"/>
          </w:r>
          <w:r>
            <w:instrText xml:space="preserve"> PAGEREF _Toc26383 \h </w:instrText>
          </w:r>
          <w:r>
            <w:fldChar w:fldCharType="separate"/>
          </w:r>
          <w:r>
            <w:t>28</w:t>
          </w:r>
          <w:r>
            <w:fldChar w:fldCharType="end"/>
          </w:r>
          <w:r>
            <w:rPr>
              <w:rFonts w:hint="eastAsia" w:ascii="宋体" w:hAnsi="宋体" w:eastAsia="宋体" w:cs="宋体"/>
              <w:color w:val="auto"/>
              <w:szCs w:val="24"/>
            </w:rPr>
            <w:fldChar w:fldCharType="end"/>
          </w:r>
        </w:p>
        <w:p w14:paraId="11A2687A">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_Toc20671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 xml:space="preserve">第五章 </w:t>
          </w:r>
          <w:r>
            <w:rPr>
              <w:rFonts w:hint="eastAsia" w:ascii="Times New Roman" w:hAnsi="Times New Roman" w:eastAsia="宋体"/>
              <w:szCs w:val="44"/>
              <w:highlight w:val="none"/>
            </w:rPr>
            <w:t>采购需求及清单</w:t>
          </w:r>
          <w:r>
            <w:tab/>
          </w:r>
          <w:r>
            <w:fldChar w:fldCharType="begin"/>
          </w:r>
          <w:r>
            <w:instrText xml:space="preserve"> PAGEREF _Toc20671 \h </w:instrText>
          </w:r>
          <w:r>
            <w:fldChar w:fldCharType="separate"/>
          </w:r>
          <w:r>
            <w:t>56</w:t>
          </w:r>
          <w:r>
            <w:fldChar w:fldCharType="end"/>
          </w:r>
          <w:r>
            <w:rPr>
              <w:rFonts w:hint="eastAsia" w:ascii="宋体" w:hAnsi="宋体" w:eastAsia="宋体" w:cs="宋体"/>
              <w:color w:val="auto"/>
              <w:szCs w:val="24"/>
            </w:rPr>
            <w:fldChar w:fldCharType="end"/>
          </w:r>
        </w:p>
        <w:p w14:paraId="534E4A1B">
          <w:pPr>
            <w:pStyle w:val="16"/>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_Toc30445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第六章 响应文件格式</w:t>
          </w:r>
          <w:r>
            <w:tab/>
          </w:r>
          <w:r>
            <w:fldChar w:fldCharType="begin"/>
          </w:r>
          <w:r>
            <w:instrText xml:space="preserve"> PAGEREF _Toc30445 \h </w:instrText>
          </w:r>
          <w:r>
            <w:fldChar w:fldCharType="separate"/>
          </w:r>
          <w:r>
            <w:t>57</w:t>
          </w:r>
          <w:r>
            <w:fldChar w:fldCharType="end"/>
          </w:r>
          <w:r>
            <w:rPr>
              <w:rFonts w:hint="eastAsia" w:ascii="宋体" w:hAnsi="宋体" w:eastAsia="宋体" w:cs="宋体"/>
              <w:color w:val="auto"/>
              <w:szCs w:val="24"/>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rPr>
          </w:pPr>
          <w:r>
            <w:rPr>
              <w:rFonts w:hint="eastAsia" w:ascii="宋体" w:hAnsi="宋体" w:eastAsia="宋体" w:cs="宋体"/>
              <w:color w:val="auto"/>
              <w:szCs w:val="24"/>
            </w:rPr>
            <w:fldChar w:fldCharType="end"/>
          </w:r>
        </w:p>
      </w:sdtContent>
    </w:sdt>
    <w:p w14:paraId="3BF787A3">
      <w:pPr>
        <w:jc w:val="center"/>
        <w:rPr>
          <w:rFonts w:ascii="宋体" w:hAnsi="宋体" w:eastAsia="宋体"/>
          <w:color w:val="auto"/>
          <w:highlight w:val="red"/>
        </w:rPr>
      </w:pPr>
    </w:p>
    <w:p w14:paraId="6976B8AF">
      <w:pPr>
        <w:jc w:val="center"/>
        <w:rPr>
          <w:rFonts w:hint="default" w:ascii="宋体" w:hAnsi="宋体" w:eastAsia="宋体"/>
          <w:color w:val="auto"/>
          <w:lang w:val="en-US" w:eastAsia="zh-CN"/>
        </w:rPr>
      </w:pPr>
      <w:r>
        <w:rPr>
          <w:rFonts w:hint="eastAsia" w:ascii="宋体" w:hAnsi="宋体" w:eastAsia="宋体"/>
          <w:color w:val="auto"/>
          <w:lang w:val="en-US" w:eastAsia="zh-CN"/>
        </w:rPr>
        <w:t xml:space="preserve">                            </w:t>
      </w:r>
    </w:p>
    <w:p w14:paraId="2C5F1BC6">
      <w:pPr>
        <w:pStyle w:val="2"/>
        <w:spacing w:before="312" w:after="312"/>
        <w:rPr>
          <w:rFonts w:ascii="Times New Roman" w:hAnsi="Times New Roman" w:eastAsia="宋体" w:cs="Times New Roman"/>
          <w:color w:val="auto"/>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 xml:space="preserve">  </w:t>
      </w:r>
      <w:bookmarkStart w:id="0" w:name="_Toc11984"/>
      <w:r>
        <w:rPr>
          <w:rFonts w:ascii="Times New Roman" w:hAnsi="Times New Roman" w:eastAsia="宋体" w:cs="Times New Roman"/>
          <w:color w:val="auto"/>
        </w:rPr>
        <w:t>采购公告</w:t>
      </w:r>
      <w:bookmarkEnd w:id="0"/>
    </w:p>
    <w:p w14:paraId="04084549">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1" w:name="_Toc4489_WPSOffice_Level2"/>
      <w:bookmarkStart w:id="2" w:name="_Toc6496_WPSOffice_Level2"/>
      <w:bookmarkStart w:id="3" w:name="_Toc525632585"/>
      <w:bookmarkStart w:id="4" w:name="_Toc12765"/>
      <w:bookmarkStart w:id="5" w:name="_Toc10395_WPSOffice_Level2"/>
      <w:bookmarkStart w:id="6" w:name="_Toc24354_WPSOffice_Level2"/>
      <w:bookmarkStart w:id="7" w:name="_Toc13871"/>
      <w:r>
        <w:rPr>
          <w:rFonts w:hint="eastAsia" w:ascii="Times New Roman" w:hAnsi="Times New Roman" w:eastAsia="黑体" w:cs="Times New Roman"/>
          <w:b w:val="0"/>
          <w:bCs/>
          <w:color w:val="auto"/>
          <w:sz w:val="22"/>
          <w:szCs w:val="15"/>
          <w:highlight w:val="none"/>
          <w:lang w:val="en-US" w:eastAsia="zh-CN"/>
        </w:rPr>
        <w:t>1.</w:t>
      </w:r>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安徽省经工物资有限公司美的空调年度采购项目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u w:val="single"/>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本项目采购主体为安徽省经工物资有限公司。</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b/>
          <w:bCs/>
          <w:color w:val="000000" w:themeColor="text1"/>
          <w:sz w:val="21"/>
          <w:szCs w:val="21"/>
          <w:highlight w:val="yellow"/>
          <w14:textFill>
            <w14:solidFill>
              <w14:schemeClr w14:val="tx1"/>
            </w14:solidFill>
          </w14:textFill>
        </w:rPr>
      </w:pPr>
      <w:r>
        <w:rPr>
          <w:rFonts w:hint="eastAsia" w:ascii="Times New Roman" w:hAnsi="Times New Roman" w:eastAsia="宋体" w:cs="Times New Roman"/>
          <w:color w:val="auto"/>
          <w:sz w:val="21"/>
          <w:szCs w:val="21"/>
          <w:highlight w:val="none"/>
          <w:u w:val="none"/>
          <w:lang w:val="en-US" w:eastAsia="zh-CN"/>
        </w:rPr>
        <w:t>1.3</w:t>
      </w:r>
      <w:r>
        <w:rPr>
          <w:rFonts w:hint="default" w:ascii="Times New Roman" w:hAnsi="Times New Roman" w:eastAsia="宋体" w:cs="Times New Roman"/>
          <w:color w:val="auto"/>
          <w:sz w:val="21"/>
          <w:szCs w:val="21"/>
          <w:highlight w:val="none"/>
        </w:rPr>
        <w:t xml:space="preserve"> 项目概况：</w:t>
      </w:r>
      <w:r>
        <w:rPr>
          <w:rFonts w:hint="default"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主要为</w:t>
      </w:r>
      <w:r>
        <w:rPr>
          <w:rFonts w:hint="eastAsia"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安徽省境内</w:t>
      </w:r>
      <w:r>
        <w:rPr>
          <w:rFonts w:hint="default"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酒店、学校、公寓楼、高速公路沿线服务区、收费站等房建工程</w:t>
      </w:r>
      <w:r>
        <w:rPr>
          <w:rFonts w:hint="eastAsia"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供应美的空调</w:t>
      </w:r>
      <w:r>
        <w:rPr>
          <w:rFonts w:hint="default"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w:t>
      </w:r>
      <w:r>
        <w:rPr>
          <w:rFonts w:hint="eastAsia" w:ascii="Times New Roman" w:hAnsi="Times New Roman" w:eastAsia="宋体" w:cs="Times New Roman"/>
          <w:b/>
          <w:bCs/>
          <w:color w:val="000000" w:themeColor="text1"/>
          <w:sz w:val="21"/>
          <w:szCs w:val="21"/>
          <w:highlight w:val="yellow"/>
          <w:u w:val="single"/>
          <w:lang w:val="en-US" w:eastAsia="zh-CN"/>
          <w14:textFill>
            <w14:solidFill>
              <w14:schemeClr w14:val="tx1"/>
            </w14:solidFill>
          </w14:textFill>
        </w:rPr>
        <w:t>对于部分高速公路沿线服务区、收费站、新建维修改造项目等，存在点多供应量少的情况；各项目供货前，需进行展厅内选样或送样至项目现场，供应商需结合项目特征、供应量、配送距离、运输时效、选送样等因素综合考虑报价。</w:t>
      </w:r>
    </w:p>
    <w:p w14:paraId="4C504C29">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8" w:name="_Toc18367_WPSOffice_Level2"/>
      <w:bookmarkStart w:id="9" w:name="_Toc18453"/>
      <w:bookmarkStart w:id="10" w:name="_Toc17858_WPSOffice_Level2"/>
      <w:bookmarkStart w:id="11" w:name="_Toc23266_WPSOffice_Level2"/>
      <w:bookmarkStart w:id="12" w:name="_Toc10274"/>
      <w:bookmarkStart w:id="13" w:name="_Toc8128_WPSOffice_Level2"/>
      <w:bookmarkStart w:id="14" w:name="_Toc525632586"/>
      <w:r>
        <w:rPr>
          <w:rFonts w:hint="eastAsia" w:ascii="Times New Roman" w:hAnsi="Times New Roman" w:eastAsia="黑体" w:cs="Times New Roman"/>
          <w:b w:val="0"/>
          <w:bCs/>
          <w:color w:val="auto"/>
          <w:sz w:val="22"/>
          <w:szCs w:val="15"/>
          <w:highlight w:val="none"/>
          <w:lang w:val="en-US" w:eastAsia="zh-CN"/>
        </w:rPr>
        <w:t>2.</w:t>
      </w:r>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C69CAE4">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2.3 品牌范围：</w:t>
      </w:r>
      <w:r>
        <w:rPr>
          <w:rFonts w:hint="eastAsia" w:ascii="Times New Roman" w:hAnsi="Times New Roman" w:eastAsia="宋体" w:cs="Times New Roman"/>
          <w:color w:val="auto"/>
          <w:szCs w:val="21"/>
          <w:highlight w:val="none"/>
          <w:u w:val="single"/>
          <w:lang w:val="en-US" w:eastAsia="zh-CN"/>
        </w:rPr>
        <w:t>美的。</w:t>
      </w:r>
    </w:p>
    <w:p w14:paraId="7FB7ADE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采购</w:t>
      </w:r>
      <w:r>
        <w:rPr>
          <w:rFonts w:hint="eastAsia"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u w:val="single"/>
          <w:lang w:val="en-US" w:eastAsia="zh-CN"/>
        </w:rPr>
        <w:t>安徽省经工物资有限公司</w:t>
      </w:r>
      <w:r>
        <w:rPr>
          <w:rFonts w:hint="eastAsia" w:ascii="Times New Roman" w:hAnsi="Times New Roman" w:eastAsia="宋体" w:cs="Times New Roman"/>
          <w:color w:val="auto"/>
          <w:szCs w:val="21"/>
          <w:highlight w:val="none"/>
          <w:u w:val="single"/>
          <w:lang w:val="en-US" w:eastAsia="zh-CN"/>
        </w:rPr>
        <w:t>美的空调年度采购，采购期1年</w:t>
      </w:r>
      <w:r>
        <w:rPr>
          <w:rFonts w:hint="default" w:ascii="Times New Roman" w:hAnsi="Times New Roman" w:eastAsia="宋体" w:cs="Times New Roman"/>
          <w:color w:val="auto"/>
          <w:szCs w:val="21"/>
          <w:highlight w:val="none"/>
          <w:u w:val="single"/>
          <w:lang w:val="en-US" w:eastAsia="zh-CN"/>
        </w:rPr>
        <w:t>。</w:t>
      </w:r>
    </w:p>
    <w:p w14:paraId="233CAE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eastAsia" w:ascii="Times New Roman" w:hAnsi="Times New Roman" w:eastAsia="宋体" w:cs="Times New Roman"/>
          <w:color w:val="auto"/>
          <w:szCs w:val="21"/>
          <w:highlight w:val="none"/>
          <w:u w:val="none"/>
          <w:lang w:val="en-US" w:eastAsia="zh-CN"/>
        </w:rPr>
        <w:t xml:space="preserve">。                          </w:t>
      </w:r>
    </w:p>
    <w:p w14:paraId="50171C33">
      <w:pPr>
        <w:pStyle w:val="9"/>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s="Times New Roman"/>
          <w:color w:val="auto"/>
          <w:kern w:val="2"/>
          <w:sz w:val="21"/>
          <w:szCs w:val="21"/>
          <w:highlight w:val="none"/>
          <w:u w:val="singl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2.6采购限价：</w:t>
      </w:r>
      <w:r>
        <w:rPr>
          <w:rFonts w:hint="eastAsia" w:ascii="Times New Roman" w:hAnsi="Times New Roman" w:eastAsia="宋体" w:cs="Times New Roman"/>
          <w:color w:val="auto"/>
          <w:kern w:val="2"/>
          <w:sz w:val="21"/>
          <w:szCs w:val="21"/>
          <w:highlight w:val="none"/>
          <w:u w:val="single"/>
          <w:lang w:val="en-US" w:eastAsia="zh-CN" w:bidi="ar-SA"/>
        </w:rPr>
        <w:t>人民</w:t>
      </w:r>
      <w:r>
        <w:rPr>
          <w:rFonts w:hint="eastAsia" w:ascii="Times New Roman" w:hAnsi="Times New Roman" w:eastAsia="宋体" w:cs="Times New Roman"/>
          <w:color w:val="0D0D0D" w:themeColor="text1" w:themeTint="F2"/>
          <w:kern w:val="2"/>
          <w:sz w:val="21"/>
          <w:szCs w:val="21"/>
          <w:highlight w:val="none"/>
          <w:u w:val="single"/>
          <w:lang w:val="en-US" w:eastAsia="zh-CN" w:bidi="ar-SA"/>
          <w14:textFill>
            <w14:solidFill>
              <w14:schemeClr w14:val="tx1">
                <w14:lumMod w14:val="95000"/>
                <w14:lumOff w14:val="5000"/>
              </w14:schemeClr>
            </w14:solidFill>
          </w14:textFill>
        </w:rPr>
        <w:t>币843万</w:t>
      </w:r>
      <w:r>
        <w:rPr>
          <w:rFonts w:hint="eastAsia" w:ascii="Times New Roman" w:hAnsi="Times New Roman" w:eastAsia="宋体" w:cs="Times New Roman"/>
          <w:color w:val="auto"/>
          <w:kern w:val="2"/>
          <w:sz w:val="21"/>
          <w:szCs w:val="21"/>
          <w:highlight w:val="none"/>
          <w:u w:val="single"/>
          <w:lang w:val="en-US" w:eastAsia="zh-CN" w:bidi="ar-SA"/>
        </w:rPr>
        <w:t>元，各分项控制价见报价清单，响应单位总报价及单项报价若超过控制价，响应文件做无效处理</w:t>
      </w:r>
      <w:r>
        <w:rPr>
          <w:rFonts w:hint="eastAsia" w:ascii="Times New Roman" w:hAnsi="Times New Roman" w:eastAsia="宋体" w:cs="Times New Roman"/>
          <w:color w:val="auto"/>
          <w:kern w:val="2"/>
          <w:sz w:val="21"/>
          <w:szCs w:val="21"/>
          <w:highlight w:val="none"/>
          <w:u w:val="none"/>
          <w:lang w:val="en-US" w:eastAsia="zh-CN" w:bidi="ar-SA"/>
        </w:rPr>
        <w:t>。</w:t>
      </w:r>
    </w:p>
    <w:bookmarkEnd w:id="17"/>
    <w:p w14:paraId="345F7319">
      <w:pPr>
        <w:pStyle w:val="3"/>
        <w:keepNext/>
        <w:keepLines/>
        <w:pageBreakBefore w:val="0"/>
        <w:widowControl w:val="0"/>
        <w:numPr>
          <w:ilvl w:val="0"/>
          <w:numId w:val="0"/>
        </w:numPr>
        <w:kinsoku/>
        <w:wordWrap/>
        <w:overflowPunct/>
        <w:topLinePunct w:val="0"/>
        <w:autoSpaceDE/>
        <w:autoSpaceDN/>
        <w:bidi w:val="0"/>
        <w:adjustRightInd/>
        <w:snapToGrid w:val="0"/>
        <w:spacing w:line="440" w:lineRule="exact"/>
        <w:ind w:left="0" w:leftChars="0" w:firstLine="420" w:firstLineChars="200"/>
        <w:textAlignment w:val="auto"/>
        <w:rPr>
          <w:rFonts w:hint="eastAsia" w:ascii="Times New Roman" w:hAnsi="Times New Roman" w:eastAsia="宋体" w:cs="Times New Roman"/>
          <w:color w:val="auto"/>
          <w:kern w:val="2"/>
          <w:sz w:val="21"/>
          <w:szCs w:val="21"/>
          <w:highlight w:val="yellow"/>
          <w:u w:val="single"/>
          <w:lang w:val="en-US" w:eastAsia="zh-CN" w:bidi="ar-SA"/>
        </w:rPr>
      </w:pPr>
      <w:bookmarkStart w:id="18" w:name="_Toc525632589"/>
      <w:bookmarkStart w:id="19" w:name="_Toc726"/>
      <w:r>
        <w:rPr>
          <w:rFonts w:hint="eastAsia" w:ascii="Times New Roman" w:hAnsi="Times New Roman" w:eastAsia="宋体" w:cs="Times New Roman"/>
          <w:color w:val="auto"/>
          <w:kern w:val="2"/>
          <w:sz w:val="21"/>
          <w:szCs w:val="21"/>
          <w:highlight w:val="yellow"/>
          <w:u w:val="single"/>
          <w:lang w:val="en-US" w:eastAsia="zh-CN" w:bidi="ar-SA"/>
        </w:rPr>
        <w:t xml:space="preserve">注：本次拟选2家年度供应单位，即入围报价环节价格最低的前二名。报价第二的单位须响应报价最低的单位的价格，如不能响应，将由采购人按候选人名次顺延备选供应单位。报价最低的单位将作为该年度内主供应单位，另一家作为备选单位，2家年度供应单位共同保障采购人该年度内的项目供应。   </w:t>
      </w:r>
    </w:p>
    <w:p w14:paraId="52A285CE">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3.</w:t>
      </w:r>
      <w:r>
        <w:rPr>
          <w:rFonts w:hint="default" w:ascii="Times New Roman" w:hAnsi="Times New Roman" w:eastAsia="黑体" w:cs="Times New Roman"/>
          <w:b w:val="0"/>
          <w:bCs/>
          <w:color w:val="auto"/>
          <w:sz w:val="22"/>
          <w:szCs w:val="15"/>
          <w:highlight w:val="none"/>
          <w:lang w:val="en-US" w:eastAsia="zh-CN"/>
        </w:rPr>
        <w:t>供应商资格条件</w:t>
      </w:r>
    </w:p>
    <w:p w14:paraId="7E093591">
      <w:pPr>
        <w:snapToGrid w:val="0"/>
        <w:spacing w:beforeLines="0" w:afterLines="0" w:line="400" w:lineRule="exact"/>
        <w:ind w:firstLine="420" w:firstLineChars="200"/>
        <w:rPr>
          <w:rFonts w:hint="eastAsia" w:ascii="宋体" w:hAnsi="宋体" w:cs="宋体"/>
          <w:color w:val="auto"/>
          <w:sz w:val="21"/>
          <w:szCs w:val="22"/>
        </w:rPr>
      </w:pPr>
      <w:r>
        <w:rPr>
          <w:rFonts w:hint="eastAsia" w:ascii="宋体" w:hAnsi="宋体" w:cs="宋体"/>
          <w:color w:val="auto"/>
          <w:sz w:val="21"/>
          <w:szCs w:val="22"/>
        </w:rPr>
        <w:t>3.1 本次采购要求供应商须同时具备：</w:t>
      </w:r>
    </w:p>
    <w:p w14:paraId="04934F44">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（1）资质最低要求：</w:t>
      </w:r>
    </w:p>
    <w:p w14:paraId="49F7D028">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val="en-US" w:eastAsia="zh-CN"/>
        </w:rPr>
      </w:pPr>
      <w:r>
        <w:rPr>
          <w:rFonts w:hint="eastAsia" w:ascii="Times New Roman" w:hAnsi="Times New Roman"/>
          <w:color w:val="auto"/>
          <w:sz w:val="21"/>
          <w:szCs w:val="22"/>
          <w:highlight w:val="yellow"/>
          <w:lang w:val="en-US" w:eastAsia="zh-CN"/>
        </w:rPr>
        <w:t>①具备独立法人资格，持有有效的营业执照。</w:t>
      </w:r>
    </w:p>
    <w:p w14:paraId="18DE4D0B">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val="en-US" w:eastAsia="zh-CN"/>
        </w:rPr>
      </w:pPr>
      <w:r>
        <w:rPr>
          <w:rFonts w:hint="eastAsia" w:ascii="Times New Roman" w:hAnsi="Times New Roman"/>
          <w:color w:val="auto"/>
          <w:sz w:val="21"/>
          <w:szCs w:val="22"/>
          <w:highlight w:val="yellow"/>
          <w:lang w:val="en-US" w:eastAsia="zh-CN"/>
        </w:rPr>
        <w:t>②具有建筑机电安装工程专业承包贰级及以上资质，具有有效的安全生产许可证。</w:t>
      </w:r>
    </w:p>
    <w:p w14:paraId="6DCBAB00">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val="en-US" w:eastAsia="zh-CN"/>
        </w:rPr>
      </w:pPr>
      <w:r>
        <w:rPr>
          <w:rFonts w:hint="eastAsia" w:ascii="Times New Roman" w:hAnsi="Times New Roman"/>
          <w:color w:val="auto"/>
          <w:sz w:val="21"/>
          <w:szCs w:val="22"/>
          <w:highlight w:val="yellow"/>
          <w:lang w:val="en-US" w:eastAsia="zh-CN"/>
        </w:rPr>
        <w:t>③制造商/厂家参与询比的，应具备有生产、销售采购人所需材料的能力；经销商/代理商参加询比的，应具备制造商/厂家出具的在有效期内的经销商/代理商品牌认证（非唯一授权）。</w:t>
      </w:r>
    </w:p>
    <w:p w14:paraId="31F34755">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（2）业绩要求：</w:t>
      </w:r>
    </w:p>
    <w:p w14:paraId="3536C233">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val="en-US" w:eastAsia="zh-CN"/>
        </w:rPr>
      </w:pPr>
      <w:r>
        <w:rPr>
          <w:rFonts w:hint="eastAsia" w:ascii="Times New Roman" w:hAnsi="Times New Roman"/>
          <w:color w:val="000000" w:themeColor="text1"/>
          <w:sz w:val="21"/>
          <w:szCs w:val="22"/>
          <w:highlight w:val="yellow"/>
          <w:lang w:val="en-US" w:eastAsia="zh-CN"/>
          <w14:textFill>
            <w14:solidFill>
              <w14:schemeClr w14:val="tx1"/>
            </w14:solidFill>
          </w14:textFill>
        </w:rPr>
        <w:t>至少提供1个自2022年1月1日以来，</w:t>
      </w:r>
      <w:r>
        <w:rPr>
          <w:rFonts w:hint="eastAsia" w:ascii="Times New Roman" w:hAnsi="Times New Roman"/>
          <w:b/>
          <w:bCs/>
          <w:color w:val="000000" w:themeColor="text1"/>
          <w:sz w:val="21"/>
          <w:szCs w:val="22"/>
          <w:highlight w:val="yellow"/>
          <w:lang w:val="en-US" w:eastAsia="zh-CN"/>
          <w14:textFill>
            <w14:solidFill>
              <w14:schemeClr w14:val="tx1"/>
            </w14:solidFill>
          </w14:textFill>
        </w:rPr>
        <w:t>单项合同额不低于100万元的美的空调供应合同业绩</w:t>
      </w:r>
      <w:r>
        <w:rPr>
          <w:rFonts w:hint="eastAsia" w:ascii="Times New Roman" w:hAnsi="Times New Roman"/>
          <w:color w:val="000000" w:themeColor="text1"/>
          <w:sz w:val="21"/>
          <w:szCs w:val="22"/>
          <w:highlight w:val="yellow"/>
          <w:lang w:val="en-US" w:eastAsia="zh-CN"/>
          <w14:textFill>
            <w14:solidFill>
              <w14:schemeClr w14:val="tx1"/>
            </w14:solidFill>
          </w14:textFill>
        </w:rPr>
        <w:t>，每个业绩至少提供不低于合同金额50%的增值税发票（或提供不低于资格审查要求业绩金额的增值税发票），未提供或提供发票金额不足的，该业绩无效。</w:t>
      </w:r>
    </w:p>
    <w:p w14:paraId="47167350">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业绩证明材料要求：</w:t>
      </w:r>
    </w:p>
    <w:p w14:paraId="0D5E6420">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①合同协议书复印件；</w:t>
      </w:r>
    </w:p>
    <w:p w14:paraId="01195116">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②若合同协议书中不能明确反映出采购文件所要求内容的（如合同金额、合同签订时间、供货内容等），则须提供业主单位（甲方）出具加盖公章的证明材料复印件。</w:t>
      </w:r>
    </w:p>
    <w:p w14:paraId="446BFB3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3FF7C80E">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（3）信誉要求：</w:t>
      </w:r>
    </w:p>
    <w:p w14:paraId="5616E4FA">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①未被责令停业，暂扣或吊销执照，或吊销资质证书；</w:t>
      </w:r>
    </w:p>
    <w:p w14:paraId="729BF42F">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②未进入清算程序，或被宣告破产，或其他丧失履约能力的情形；</w:t>
      </w:r>
    </w:p>
    <w:p w14:paraId="40636F4E">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③在国家企业信用信息公示系统（www.gsxt.gov.cn）中未被列入严重违法失信企业名单；</w:t>
      </w:r>
    </w:p>
    <w:p w14:paraId="50C4ACF2">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④在“信用中国”网站（www.creditchina.gov.cn）中未被列入失信被执行人名单；</w:t>
      </w:r>
    </w:p>
    <w:p w14:paraId="3336E246">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⑤在近三年内（自响应文件递交截止之日向前追溯3年）供应商或其法定代表人、拟委任的项目经理（如有）未有行贿犯罪行为。</w:t>
      </w:r>
    </w:p>
    <w:p w14:paraId="01CE7208">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⑥其他要求：  /  。</w:t>
      </w:r>
    </w:p>
    <w:p w14:paraId="3C38B5B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3.2 联合体：本次采购不接受联合体报价。</w:t>
      </w:r>
    </w:p>
    <w:p w14:paraId="0B9D6A2A">
      <w:pPr>
        <w:numPr>
          <w:ilvl w:val="0"/>
          <w:numId w:val="0"/>
        </w:numPr>
        <w:snapToGrid w:val="0"/>
        <w:spacing w:beforeLines="0" w:afterLines="0" w:line="400" w:lineRule="exact"/>
        <w:ind w:firstLine="420" w:firstLineChars="200"/>
        <w:rPr>
          <w:rFonts w:hint="default" w:ascii="宋体" w:hAnsi="宋体" w:cs="宋体" w:eastAsiaTheme="minorEastAsia"/>
          <w:color w:val="auto"/>
          <w:sz w:val="21"/>
          <w:szCs w:val="22"/>
          <w:highlight w:val="none"/>
          <w:lang w:val="en-US" w:eastAsia="zh-CN"/>
        </w:rPr>
      </w:pPr>
      <w:r>
        <w:rPr>
          <w:rFonts w:hint="eastAsia" w:ascii="Times New Roman" w:hAnsi="Times New Roman"/>
          <w:color w:val="auto"/>
          <w:sz w:val="21"/>
          <w:szCs w:val="22"/>
        </w:rPr>
        <w:t>3.3 单位负责人为同一人或者存在控股、管理关系的不同单位，不得同时参加同一合</w:t>
      </w:r>
      <w:r>
        <w:rPr>
          <w:rFonts w:hint="eastAsia" w:ascii="Times New Roman" w:hAnsi="Times New Roman"/>
          <w:color w:val="auto"/>
          <w:sz w:val="21"/>
          <w:szCs w:val="22"/>
          <w:highlight w:val="none"/>
        </w:rPr>
        <w:t>同包报价，否则相关响应文件均无效。</w:t>
      </w:r>
    </w:p>
    <w:bookmarkEnd w:id="18"/>
    <w:bookmarkEnd w:id="19"/>
    <w:p w14:paraId="71855793">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20" w:name="_Toc29452_WPSOffice_Level2"/>
      <w:bookmarkStart w:id="21" w:name="_Toc525632588"/>
      <w:bookmarkStart w:id="22" w:name="_Toc2996_WPSOffice_Level2"/>
      <w:bookmarkStart w:id="23" w:name="_Toc1994"/>
      <w:bookmarkStart w:id="24" w:name="_Toc4109_WPSOffice_Level2"/>
      <w:bookmarkStart w:id="25" w:name="_Toc25666_WPSOffice_Level2"/>
      <w:bookmarkStart w:id="26" w:name="_Toc4751"/>
      <w:bookmarkStart w:id="27" w:name="_Toc525632591"/>
      <w:bookmarkStart w:id="28" w:name="_Toc22719"/>
      <w:r>
        <w:rPr>
          <w:rFonts w:hint="eastAsia" w:ascii="Times New Roman" w:hAnsi="Times New Roman" w:eastAsia="黑体" w:cs="Times New Roman"/>
          <w:b w:val="0"/>
          <w:bCs/>
          <w:color w:val="auto"/>
          <w:sz w:val="22"/>
          <w:szCs w:val="15"/>
          <w:highlight w:val="none"/>
          <w:lang w:val="en-US" w:eastAsia="zh-CN"/>
        </w:rPr>
        <w:t>4.</w:t>
      </w:r>
      <w:r>
        <w:rPr>
          <w:rFonts w:hint="default" w:ascii="Times New Roman" w:hAnsi="Times New Roman" w:eastAsia="黑体" w:cs="Times New Roman"/>
          <w:b w:val="0"/>
          <w:bCs/>
          <w:color w:val="auto"/>
          <w:sz w:val="22"/>
          <w:szCs w:val="15"/>
          <w:highlight w:val="none"/>
          <w:lang w:val="en-US" w:eastAsia="zh-CN"/>
        </w:rPr>
        <w:t>询比文件的获取</w:t>
      </w:r>
      <w:bookmarkEnd w:id="20"/>
      <w:bookmarkEnd w:id="21"/>
      <w:bookmarkEnd w:id="22"/>
      <w:bookmarkEnd w:id="23"/>
      <w:bookmarkEnd w:id="24"/>
      <w:bookmarkEnd w:id="25"/>
      <w:bookmarkEnd w:id="26"/>
    </w:p>
    <w:p w14:paraId="11CBBF0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none"/>
          <w:lang w:eastAsia="zh-CN"/>
        </w:rPr>
      </w:pPr>
      <w:r>
        <w:rPr>
          <w:rFonts w:hint="eastAsia" w:ascii="Times New Roman" w:hAnsi="Times New Roman"/>
          <w:color w:val="auto"/>
          <w:sz w:val="21"/>
          <w:szCs w:val="22"/>
          <w:highlight w:val="none"/>
        </w:rPr>
        <w:t>供应商应在递交响应文件的截止时间前登录“安徽交控招采平台”（网址：zcpt.ahjkjt.com）</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”（网址：www.ahjggroup.com），自行下载</w:t>
      </w:r>
      <w:r>
        <w:rPr>
          <w:rFonts w:hint="eastAsia" w:ascii="Times New Roman" w:hAnsi="Times New Roman"/>
          <w:color w:val="auto"/>
          <w:sz w:val="21"/>
          <w:szCs w:val="22"/>
          <w:highlight w:val="none"/>
          <w:lang w:val="en-US" w:eastAsia="zh-CN"/>
        </w:rPr>
        <w:t>询比</w:t>
      </w:r>
      <w:r>
        <w:rPr>
          <w:rFonts w:hint="eastAsia" w:ascii="Times New Roman" w:hAnsi="Times New Roman"/>
          <w:color w:val="auto"/>
          <w:sz w:val="21"/>
          <w:szCs w:val="22"/>
          <w:highlight w:val="none"/>
        </w:rPr>
        <w:t>文件及相关资料。未按规定下载采购文件的，后续将不予接受其响应文件</w:t>
      </w:r>
      <w:r>
        <w:rPr>
          <w:rFonts w:hint="eastAsia" w:ascii="Times New Roman" w:hAnsi="Times New Roman"/>
          <w:color w:val="auto"/>
          <w:sz w:val="21"/>
          <w:szCs w:val="22"/>
          <w:highlight w:val="none"/>
          <w:lang w:eastAsia="zh-CN"/>
        </w:rPr>
        <w:t>。</w:t>
      </w:r>
    </w:p>
    <w:p w14:paraId="65CB21FE">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5071336D">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eastAsiaTheme="minorEastAsia" w:cstheme="minorBidi"/>
          <w:color w:val="auto"/>
          <w:kern w:val="2"/>
          <w:sz w:val="21"/>
          <w:szCs w:val="22"/>
          <w:highlight w:val="none"/>
          <w:lang w:val="en-US" w:eastAsia="zh-CN" w:bidi="ar-SA"/>
        </w:rPr>
        <w:t>（1）</w:t>
      </w:r>
      <w:r>
        <w:rPr>
          <w:rFonts w:hint="eastAsia" w:ascii="Times New Roman" w:hAnsi="Times New Roman"/>
          <w:color w:val="auto"/>
          <w:sz w:val="21"/>
          <w:szCs w:val="22"/>
          <w:highlight w:val="none"/>
        </w:rPr>
        <w:t>潜在供应商登陆“安徽交控招采平台”（网址：zcpt.ahjkjt.com）参与本项目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rPr>
        <w:t>。</w:t>
      </w:r>
    </w:p>
    <w:p w14:paraId="04BF9B99">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eastAsia="zh-CN"/>
        </w:rPr>
        <w:t>①</w:t>
      </w:r>
      <w:r>
        <w:rPr>
          <w:rFonts w:hint="eastAsia" w:ascii="Times New Roman" w:hAnsi="Times New Roman"/>
          <w:color w:val="auto"/>
          <w:sz w:val="21"/>
          <w:szCs w:val="22"/>
          <w:highlight w:val="none"/>
        </w:rPr>
        <w:t>首次登陆须办理注册手续，请务必选择注册为“供应商”类型。注册流程见安徽交控招采平台“用户注册”栏目，咨询电话：010-86392341。因未及时办理注册手续影响参加采购活动的，责任自负。</w:t>
      </w:r>
    </w:p>
    <w:p w14:paraId="0B0EAD4E">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②</w:t>
      </w:r>
      <w:r>
        <w:rPr>
          <w:rFonts w:hint="eastAsia" w:ascii="Times New Roman" w:hAnsi="Times New Roman"/>
          <w:color w:val="auto"/>
          <w:sz w:val="21"/>
          <w:szCs w:val="22"/>
          <w:highlight w:val="none"/>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64A2824C">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③</w:t>
      </w:r>
      <w:r>
        <w:rPr>
          <w:rFonts w:hint="eastAsia" w:ascii="Times New Roman" w:hAnsi="Times New Roman"/>
          <w:color w:val="auto"/>
          <w:sz w:val="21"/>
          <w:szCs w:val="22"/>
          <w:highlight w:val="none"/>
        </w:rPr>
        <w:t>已注册的潜在供应商若注册信息发生变更（如：与初始注册信息不一致），应及时网上提交变更申请。因未及时变更导致不利后果的，责任自负。</w:t>
      </w:r>
    </w:p>
    <w:p w14:paraId="56E2CBF5">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lang w:val="en-US" w:eastAsia="zh-CN"/>
        </w:rPr>
        <w:t>2</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潜在供应商登陆“</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lang w:val="en-US" w:eastAsia="zh-CN"/>
        </w:rPr>
        <w:t>需在</w:t>
      </w:r>
      <w:r>
        <w:rPr>
          <w:rFonts w:hint="eastAsia" w:ascii="Times New Roman" w:hAnsi="Times New Roman"/>
          <w:color w:val="auto"/>
          <w:sz w:val="21"/>
          <w:szCs w:val="22"/>
          <w:highlight w:val="none"/>
        </w:rPr>
        <w:t>“招标公告”栏目了解项目信息、下载询价文件及其他资料（含澄清、答疑及相关补充文件）。咨询电话：0551-62265211。采购人不再另行书面通知，供应商应及时关注、查阅。因未及时查看导致不利后果的，责任自负。</w:t>
      </w:r>
    </w:p>
    <w:p w14:paraId="05B009D6">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5.</w:t>
      </w:r>
      <w:r>
        <w:rPr>
          <w:rFonts w:hint="default" w:ascii="Times New Roman" w:hAnsi="Times New Roman" w:eastAsia="黑体" w:cs="Times New Roman"/>
          <w:b w:val="0"/>
          <w:bCs/>
          <w:color w:val="auto"/>
          <w:sz w:val="22"/>
          <w:szCs w:val="15"/>
          <w:highlight w:val="none"/>
          <w:lang w:val="en-US" w:eastAsia="zh-CN"/>
        </w:rPr>
        <w:t>响应文件的递交</w:t>
      </w:r>
    </w:p>
    <w:p w14:paraId="13C36A65">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color w:val="auto"/>
          <w:kern w:val="0"/>
          <w:sz w:val="21"/>
          <w:szCs w:val="21"/>
          <w:highlight w:val="none"/>
          <w:u w:val="single"/>
          <w:lang w:val="en-US" w:eastAsia="zh-CN" w:bidi="ar-SA"/>
        </w:rPr>
        <w:t xml:space="preserve"> </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2025</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年</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11</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月</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13</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日</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14</w:t>
      </w:r>
      <w:r>
        <w:rPr>
          <w:rFonts w:hint="default" w:ascii="Times New Roman" w:hAnsi="Times New Roman" w:eastAsia="宋体" w:cs="Times New Roman"/>
          <w:b/>
          <w:bCs/>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时</w:t>
      </w:r>
      <w:r>
        <w:rPr>
          <w:rFonts w:hint="eastAsia" w:ascii="Times New Roman" w:hAnsi="Times New Roman" w:eastAsia="宋体" w:cs="Times New Roman"/>
          <w:b/>
          <w:bCs/>
          <w:color w:val="0D0D0D" w:themeColor="text1" w:themeTint="F2"/>
          <w:kern w:val="0"/>
          <w:sz w:val="21"/>
          <w:szCs w:val="21"/>
          <w:highlight w:val="none"/>
          <w:u w:val="single"/>
          <w:lang w:val="en-US" w:eastAsia="zh-CN" w:bidi="ar-SA"/>
          <w14:textFill>
            <w14:solidFill>
              <w14:schemeClr w14:val="tx1">
                <w14:lumMod w14:val="95000"/>
                <w14:lumOff w14:val="5000"/>
              </w14:schemeClr>
            </w14:solidFill>
          </w14:textFill>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w:t>
      </w:r>
      <w:bookmarkStart w:id="221" w:name="_GoBack"/>
      <w:bookmarkEnd w:id="221"/>
      <w:r>
        <w:rPr>
          <w:rFonts w:hint="default" w:ascii="Times New Roman" w:hAnsi="Times New Roman" w:eastAsia="宋体" w:cs="Times New Roman"/>
          <w:color w:val="auto"/>
          <w:kern w:val="0"/>
          <w:sz w:val="21"/>
          <w:szCs w:val="21"/>
          <w:highlight w:val="none"/>
          <w:lang w:val="en-US" w:eastAsia="zh-CN" w:bidi="ar-SA"/>
        </w:rPr>
        <w:t>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w:t>
      </w:r>
      <w:r>
        <w:rPr>
          <w:rFonts w:hint="default" w:ascii="Times New Roman" w:hAnsi="Times New Roman" w:eastAsia="宋体" w:cs="Times New Roman"/>
          <w:color w:val="auto"/>
          <w:kern w:val="2"/>
          <w:sz w:val="21"/>
          <w:szCs w:val="21"/>
          <w:highlight w:val="none"/>
          <w:u w:val="single"/>
          <w:lang w:val="en-US" w:eastAsia="zh-CN" w:bidi="ar-SA"/>
        </w:rPr>
        <w:t>室</w:t>
      </w:r>
      <w:r>
        <w:rPr>
          <w:rFonts w:hint="default" w:ascii="Times New Roman" w:hAnsi="Times New Roman" w:eastAsia="宋体" w:cs="Times New Roman"/>
          <w:color w:val="auto"/>
          <w:kern w:val="2"/>
          <w:sz w:val="21"/>
          <w:szCs w:val="21"/>
          <w:highlight w:val="none"/>
          <w:lang w:val="en-US" w:eastAsia="zh-CN" w:bidi="ar-SA"/>
        </w:rPr>
        <w:t>。</w:t>
      </w:r>
    </w:p>
    <w:p w14:paraId="31A21F31">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6.</w:t>
      </w:r>
      <w:r>
        <w:rPr>
          <w:rFonts w:hint="default" w:ascii="Times New Roman" w:hAnsi="Times New Roman" w:eastAsia="黑体" w:cs="Times New Roman"/>
          <w:b w:val="0"/>
          <w:bCs/>
          <w:color w:val="auto"/>
          <w:sz w:val="22"/>
          <w:szCs w:val="15"/>
          <w:highlight w:val="none"/>
          <w:lang w:val="en-US" w:eastAsia="zh-CN"/>
        </w:rPr>
        <w:t>响应文件启封</w:t>
      </w:r>
    </w:p>
    <w:p w14:paraId="4C4ED0F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b/>
          <w:bCs/>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7.</w:t>
      </w: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响应保证金的金额：</w:t>
      </w:r>
    </w:p>
    <w:p w14:paraId="5E9F5F58">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u w:val="singl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2000元（大写：贰仟元整）</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w:t>
      </w:r>
      <w:r>
        <w:rPr>
          <w:rFonts w:hint="eastAsia" w:ascii="宋体" w:hAnsi="宋体" w:cs="宋体"/>
          <w:color w:val="auto"/>
          <w:sz w:val="21"/>
          <w:szCs w:val="21"/>
          <w:lang w:val="en-US" w:eastAsia="zh-CN" w:bidi="ar"/>
        </w:rPr>
        <w:t>银行</w:t>
      </w:r>
      <w:r>
        <w:rPr>
          <w:rFonts w:hint="eastAsia" w:ascii="宋体" w:hAnsi="宋体" w:cs="宋体"/>
          <w:color w:val="auto"/>
          <w:sz w:val="21"/>
          <w:szCs w:val="21"/>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737C81BC">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036ABDAF">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yellow"/>
          <w:lang w:val="en-US" w:eastAsia="zh-CN" w:bidi="ar"/>
        </w:rPr>
      </w:pPr>
      <w:r>
        <w:rPr>
          <w:rFonts w:hint="eastAsia" w:ascii="宋体" w:hAnsi="宋体" w:eastAsia="宋体" w:cs="宋体"/>
          <w:b/>
          <w:bCs/>
          <w:color w:val="auto"/>
          <w:kern w:val="2"/>
          <w:sz w:val="21"/>
          <w:szCs w:val="21"/>
          <w:highlight w:val="yellow"/>
          <w:lang w:val="en-US" w:eastAsia="zh-CN" w:bidi="ar"/>
        </w:rPr>
        <w:t>付款备注：美的空调响应保证金</w:t>
      </w:r>
    </w:p>
    <w:p w14:paraId="0687E177">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5E74587D">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w:t>
      </w:r>
      <w:r>
        <w:rPr>
          <w:rFonts w:hint="eastAsia" w:ascii="宋体" w:hAnsi="宋体" w:cs="宋体"/>
          <w:color w:val="auto"/>
          <w:sz w:val="21"/>
          <w:szCs w:val="21"/>
          <w:lang w:val="en-US" w:eastAsia="zh-CN" w:bidi="ar"/>
        </w:rPr>
        <w:t>文件递交</w:t>
      </w:r>
      <w:r>
        <w:rPr>
          <w:rFonts w:hint="eastAsia" w:ascii="宋体" w:hAnsi="宋体" w:cs="宋体"/>
          <w:color w:val="auto"/>
          <w:sz w:val="21"/>
          <w:szCs w:val="21"/>
          <w:lang w:bidi="ar"/>
        </w:rPr>
        <w:t>截止时间。</w:t>
      </w:r>
    </w:p>
    <w:p w14:paraId="22D83E34">
      <w:pPr>
        <w:spacing w:beforeLines="0" w:afterLines="0" w:line="440" w:lineRule="exact"/>
        <w:ind w:firstLine="420"/>
        <w:rPr>
          <w:rFonts w:hint="eastAsia" w:ascii="宋体" w:hAnsi="宋体" w:cs="宋体"/>
          <w:color w:val="auto"/>
          <w:sz w:val="21"/>
          <w:szCs w:val="21"/>
          <w:lang w:bidi="ar"/>
        </w:rPr>
      </w:pPr>
      <w:r>
        <w:rPr>
          <w:rFonts w:hint="eastAsia" w:ascii="宋体" w:hAnsi="宋体" w:cs="宋体"/>
          <w:color w:val="auto"/>
          <w:sz w:val="21"/>
          <w:szCs w:val="21"/>
          <w:lang w:bidi="ar"/>
        </w:rPr>
        <w:t>②供应商账户汇入到上述账户，采购人不接受以个人名义或以现金形式提交的响应保证金。</w:t>
      </w:r>
    </w:p>
    <w:p w14:paraId="14E17961">
      <w:pPr>
        <w:spacing w:beforeLines="0" w:afterLines="0" w:line="440" w:lineRule="exact"/>
        <w:ind w:firstLine="420"/>
        <w:rPr>
          <w:rFonts w:hint="eastAsia" w:ascii="宋体" w:hAnsi="宋体" w:cs="宋体"/>
          <w:color w:val="auto"/>
          <w:sz w:val="21"/>
          <w:szCs w:val="21"/>
          <w:highlight w:val="yellow"/>
          <w:lang w:val="en-US" w:eastAsia="zh-CN" w:bidi="ar"/>
        </w:rPr>
      </w:pPr>
      <w:r>
        <w:rPr>
          <w:rFonts w:hint="eastAsia" w:ascii="宋体" w:hAnsi="宋体" w:cs="宋体"/>
          <w:color w:val="auto"/>
          <w:sz w:val="21"/>
          <w:szCs w:val="21"/>
          <w:highlight w:val="yellow"/>
          <w:lang w:val="en-US" w:eastAsia="zh-CN" w:bidi="ar"/>
        </w:rPr>
        <w:t>（2）成交候选人</w:t>
      </w:r>
      <w:r>
        <w:rPr>
          <w:rFonts w:hint="eastAsia" w:ascii="宋体" w:hAnsi="宋体" w:cs="宋体"/>
          <w:color w:val="auto"/>
          <w:sz w:val="21"/>
          <w:szCs w:val="21"/>
          <w:highlight w:val="yellow"/>
          <w:lang w:eastAsia="zh-CN" w:bidi="ar"/>
        </w:rPr>
        <w:t>公示后，</w:t>
      </w:r>
      <w:r>
        <w:rPr>
          <w:rFonts w:hint="eastAsia" w:ascii="宋体" w:hAnsi="宋体" w:cs="宋体"/>
          <w:color w:val="auto"/>
          <w:sz w:val="21"/>
          <w:szCs w:val="21"/>
          <w:highlight w:val="yellow"/>
          <w:lang w:val="en-US" w:eastAsia="zh-CN" w:bidi="ar"/>
        </w:rPr>
        <w:t>在框架协议签订前，主供应单位需向甲方支付5万元履约保证金或5万元见索即付银行保函，备选供应单位需向甲方支付具体项目合同总价2%的履约保证金或提供合同总价5%的见索即付银行保函。</w:t>
      </w:r>
    </w:p>
    <w:p w14:paraId="110D2E1A">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8.</w:t>
      </w: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39D388C">
      <w:pPr>
        <w:snapToGrid w:val="0"/>
        <w:spacing w:beforeLines="0" w:afterLines="0" w:line="440" w:lineRule="exact"/>
        <w:ind w:firstLine="420" w:firstLineChars="200"/>
        <w:rPr>
          <w:rFonts w:hint="default" w:ascii="Times New Roman" w:hAnsi="Times New Roman"/>
          <w:color w:val="auto"/>
          <w:sz w:val="21"/>
          <w:szCs w:val="22"/>
          <w:highlight w:val="none"/>
          <w:lang w:val="en-US" w:eastAsia="zh-CN"/>
        </w:rPr>
      </w:pPr>
      <w:bookmarkStart w:id="29" w:name="_Toc28571_WPSOffice_Level2"/>
      <w:bookmarkStart w:id="30" w:name="_Toc20572_WPSOffice_Level2"/>
      <w:bookmarkStart w:id="31" w:name="_Toc8501"/>
      <w:bookmarkStart w:id="32" w:name="_Toc321_WPSOffice_Level2"/>
      <w:bookmarkStart w:id="33" w:name="_Toc525632592"/>
      <w:bookmarkStart w:id="34" w:name="_Toc26829"/>
      <w:bookmarkStart w:id="35" w:name="_Toc14943_WPSOffice_Level2"/>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9.</w:t>
      </w: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采 购 人：</w:t>
      </w:r>
      <w:r>
        <w:rPr>
          <w:rFonts w:hint="eastAsia" w:ascii="Times New Roman" w:hAnsi="Times New Roman" w:eastAsia="宋体" w:cs="Times New Roman"/>
          <w:color w:val="auto"/>
          <w:sz w:val="21"/>
          <w:szCs w:val="21"/>
          <w:lang w:val="en-US"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地    址：</w:t>
      </w:r>
      <w:r>
        <w:rPr>
          <w:rFonts w:hint="default" w:ascii="Times New Roman" w:hAnsi="Times New Roman" w:eastAsia="宋体" w:cs="Times New Roman"/>
          <w:color w:val="auto"/>
          <w:kern w:val="2"/>
          <w:sz w:val="21"/>
          <w:szCs w:val="21"/>
        </w:rPr>
        <w:t>安徽省合肥市包河区西藏路</w:t>
      </w:r>
      <w:r>
        <w:rPr>
          <w:rFonts w:hint="default" w:ascii="Times New Roman" w:hAnsi="Times New Roman" w:eastAsia="宋体" w:cs="Times New Roman"/>
          <w:color w:val="auto"/>
          <w:kern w:val="2"/>
          <w:sz w:val="21"/>
          <w:szCs w:val="21"/>
          <w:highlight w:val="none"/>
        </w:rPr>
        <w:t>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w:t>
      </w:r>
      <w:r>
        <w:rPr>
          <w:rFonts w:hint="default" w:ascii="Times New Roman" w:hAnsi="Times New Roman" w:eastAsia="宋体" w:cs="Times New Roman"/>
          <w:color w:val="auto"/>
          <w:kern w:val="2"/>
          <w:sz w:val="21"/>
          <w:szCs w:val="21"/>
        </w:rPr>
        <w:t>速时代广场C1栋</w:t>
      </w:r>
      <w:r>
        <w:rPr>
          <w:rFonts w:hint="default" w:ascii="Times New Roman" w:hAnsi="Times New Roman" w:eastAsia="宋体" w:cs="Times New Roman"/>
          <w:color w:val="auto"/>
          <w:kern w:val="2"/>
          <w:sz w:val="21"/>
          <w:szCs w:val="21"/>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9"/>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9"/>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433609CD">
      <w:pPr>
        <w:pStyle w:val="10"/>
        <w:rPr>
          <w:rFonts w:hint="eastAsia" w:ascii="宋体" w:hAnsi="宋体" w:eastAsia="宋体" w:cs="宋体"/>
          <w:color w:val="auto"/>
          <w:sz w:val="21"/>
          <w:szCs w:val="21"/>
          <w:highlight w:val="none"/>
          <w:u w:val="single"/>
          <w:lang w:val="en-US" w:eastAsia="zh-CN"/>
        </w:rPr>
      </w:pPr>
    </w:p>
    <w:p w14:paraId="3ED944E3">
      <w:pPr>
        <w:pStyle w:val="11"/>
        <w:rPr>
          <w:rFonts w:hint="eastAsia" w:ascii="宋体" w:hAnsi="宋体" w:eastAsia="宋体" w:cs="宋体"/>
          <w:color w:val="auto"/>
          <w:sz w:val="21"/>
          <w:szCs w:val="21"/>
          <w:highlight w:val="none"/>
          <w:u w:val="single"/>
          <w:lang w:val="en-US" w:eastAsia="zh-CN"/>
        </w:rPr>
      </w:pPr>
    </w:p>
    <w:p w14:paraId="45F6118C">
      <w:pPr>
        <w:rPr>
          <w:rFonts w:hint="eastAsia" w:ascii="宋体" w:hAnsi="宋体" w:eastAsia="宋体" w:cs="宋体"/>
          <w:color w:val="auto"/>
          <w:sz w:val="21"/>
          <w:szCs w:val="21"/>
          <w:highlight w:val="none"/>
          <w:u w:val="single"/>
          <w:lang w:val="en-US" w:eastAsia="zh-CN"/>
        </w:rPr>
      </w:pPr>
    </w:p>
    <w:p w14:paraId="522A74D7">
      <w:pPr>
        <w:rPr>
          <w:rFonts w:hint="eastAsia" w:ascii="宋体" w:hAnsi="宋体" w:eastAsia="宋体" w:cs="宋体"/>
          <w:color w:val="auto"/>
          <w:sz w:val="21"/>
          <w:szCs w:val="21"/>
          <w:highlight w:val="none"/>
          <w:u w:val="single"/>
          <w:lang w:val="en-US" w:eastAsia="zh-CN"/>
        </w:rPr>
      </w:pPr>
    </w:p>
    <w:p w14:paraId="2DC39139">
      <w:pPr>
        <w:rPr>
          <w:rFonts w:hint="eastAsia" w:ascii="宋体" w:hAnsi="宋体" w:eastAsia="宋体" w:cs="宋体"/>
          <w:color w:val="auto"/>
          <w:sz w:val="21"/>
          <w:szCs w:val="21"/>
          <w:highlight w:val="none"/>
          <w:u w:val="single"/>
          <w:lang w:val="en-US" w:eastAsia="zh-CN"/>
        </w:rPr>
      </w:pPr>
    </w:p>
    <w:p w14:paraId="01141519">
      <w:pPr>
        <w:rPr>
          <w:rFonts w:hint="eastAsia" w:ascii="宋体" w:hAnsi="宋体" w:eastAsia="宋体" w:cs="宋体"/>
          <w:color w:val="auto"/>
          <w:sz w:val="21"/>
          <w:szCs w:val="21"/>
          <w:highlight w:val="none"/>
          <w:u w:val="single"/>
          <w:lang w:val="en-US" w:eastAsia="zh-CN"/>
        </w:rPr>
      </w:pPr>
    </w:p>
    <w:p w14:paraId="27915EB4">
      <w:pPr>
        <w:rPr>
          <w:rFonts w:hint="eastAsia" w:ascii="宋体" w:hAnsi="宋体" w:eastAsia="宋体" w:cs="宋体"/>
          <w:color w:val="auto"/>
          <w:sz w:val="21"/>
          <w:szCs w:val="21"/>
          <w:highlight w:val="none"/>
          <w:u w:val="single"/>
          <w:lang w:val="en-US" w:eastAsia="zh-CN"/>
        </w:rPr>
      </w:pPr>
    </w:p>
    <w:p w14:paraId="6CB316B5">
      <w:pPr>
        <w:rPr>
          <w:rFonts w:hint="eastAsia" w:ascii="宋体" w:hAnsi="宋体" w:eastAsia="宋体" w:cs="宋体"/>
          <w:color w:val="auto"/>
          <w:sz w:val="21"/>
          <w:szCs w:val="21"/>
          <w:highlight w:val="none"/>
          <w:u w:val="single"/>
          <w:lang w:val="en-US" w:eastAsia="zh-CN"/>
        </w:rPr>
      </w:pPr>
    </w:p>
    <w:p w14:paraId="23FBD357">
      <w:pPr>
        <w:rPr>
          <w:rFonts w:hint="eastAsia" w:ascii="宋体" w:hAnsi="宋体" w:eastAsia="宋体" w:cs="宋体"/>
          <w:color w:val="auto"/>
          <w:sz w:val="21"/>
          <w:szCs w:val="21"/>
          <w:highlight w:val="none"/>
          <w:u w:val="single"/>
          <w:lang w:val="en-US" w:eastAsia="zh-CN"/>
        </w:rPr>
      </w:pPr>
    </w:p>
    <w:p w14:paraId="08CA1693">
      <w:pPr>
        <w:rPr>
          <w:rFonts w:hint="eastAsia" w:ascii="宋体" w:hAnsi="宋体" w:eastAsia="宋体" w:cs="宋体"/>
          <w:color w:val="auto"/>
          <w:sz w:val="21"/>
          <w:szCs w:val="21"/>
          <w:highlight w:val="none"/>
          <w:u w:val="single"/>
          <w:lang w:val="en-US" w:eastAsia="zh-CN"/>
        </w:rPr>
      </w:pPr>
    </w:p>
    <w:p w14:paraId="7148F299">
      <w:pPr>
        <w:rPr>
          <w:rFonts w:hint="eastAsia" w:ascii="宋体" w:hAnsi="宋体" w:eastAsia="宋体" w:cs="宋体"/>
          <w:color w:val="auto"/>
          <w:sz w:val="21"/>
          <w:szCs w:val="21"/>
          <w:highlight w:val="none"/>
          <w:u w:val="single"/>
          <w:lang w:val="en-US" w:eastAsia="zh-CN"/>
        </w:rPr>
      </w:pPr>
    </w:p>
    <w:p w14:paraId="42CDF98D">
      <w:pPr>
        <w:rPr>
          <w:rFonts w:hint="eastAsia" w:ascii="宋体" w:hAnsi="宋体" w:eastAsia="宋体" w:cs="宋体"/>
          <w:color w:val="auto"/>
          <w:sz w:val="21"/>
          <w:szCs w:val="21"/>
          <w:highlight w:val="none"/>
          <w:u w:val="single"/>
          <w:lang w:val="en-US" w:eastAsia="zh-CN"/>
        </w:rPr>
      </w:pPr>
    </w:p>
    <w:p w14:paraId="6A807D7F">
      <w:pPr>
        <w:rPr>
          <w:rFonts w:hint="eastAsia" w:ascii="宋体" w:hAnsi="宋体" w:eastAsia="宋体" w:cs="宋体"/>
          <w:color w:val="auto"/>
          <w:sz w:val="21"/>
          <w:szCs w:val="21"/>
          <w:highlight w:val="none"/>
          <w:u w:val="single"/>
          <w:lang w:val="en-US" w:eastAsia="zh-CN"/>
        </w:rPr>
      </w:pPr>
    </w:p>
    <w:p w14:paraId="0C6AB494">
      <w:pPr>
        <w:rPr>
          <w:rFonts w:hint="eastAsia" w:ascii="宋体" w:hAnsi="宋体" w:eastAsia="宋体" w:cs="宋体"/>
          <w:color w:val="auto"/>
          <w:sz w:val="21"/>
          <w:szCs w:val="21"/>
          <w:highlight w:val="none"/>
          <w:u w:val="single"/>
          <w:lang w:val="en-US" w:eastAsia="zh-CN"/>
        </w:rPr>
      </w:pPr>
    </w:p>
    <w:p w14:paraId="1C213C05">
      <w:pPr>
        <w:rPr>
          <w:rFonts w:hint="eastAsia" w:ascii="宋体" w:hAnsi="宋体" w:eastAsia="宋体" w:cs="宋体"/>
          <w:color w:val="auto"/>
          <w:sz w:val="21"/>
          <w:szCs w:val="21"/>
          <w:highlight w:val="none"/>
          <w:u w:val="single"/>
          <w:lang w:val="en-US" w:eastAsia="zh-CN"/>
        </w:rPr>
      </w:pPr>
    </w:p>
    <w:p w14:paraId="61CC45A0">
      <w:pPr>
        <w:rPr>
          <w:rFonts w:hint="eastAsia" w:ascii="宋体" w:hAnsi="宋体" w:eastAsia="宋体" w:cs="宋体"/>
          <w:color w:val="auto"/>
          <w:sz w:val="21"/>
          <w:szCs w:val="21"/>
          <w:highlight w:val="none"/>
          <w:u w:val="single"/>
          <w:lang w:val="en-US" w:eastAsia="zh-CN"/>
        </w:rPr>
      </w:pPr>
    </w:p>
    <w:p w14:paraId="6FF5434B">
      <w:pPr>
        <w:rPr>
          <w:rFonts w:hint="eastAsia" w:ascii="宋体" w:hAnsi="宋体" w:eastAsia="宋体" w:cs="宋体"/>
          <w:color w:val="auto"/>
          <w:sz w:val="21"/>
          <w:szCs w:val="21"/>
          <w:highlight w:val="none"/>
          <w:u w:val="single"/>
          <w:lang w:val="en-US" w:eastAsia="zh-CN"/>
        </w:rPr>
      </w:pPr>
    </w:p>
    <w:p w14:paraId="6500724C">
      <w:pPr>
        <w:rPr>
          <w:rFonts w:hint="eastAsia" w:ascii="宋体" w:hAnsi="宋体" w:eastAsia="宋体" w:cs="宋体"/>
          <w:color w:val="auto"/>
          <w:sz w:val="21"/>
          <w:szCs w:val="21"/>
          <w:highlight w:val="none"/>
          <w:u w:val="single"/>
          <w:lang w:val="en-US" w:eastAsia="zh-CN"/>
        </w:rPr>
      </w:pPr>
    </w:p>
    <w:p w14:paraId="31299D47">
      <w:pPr>
        <w:rPr>
          <w:rFonts w:hint="eastAsia" w:ascii="宋体" w:hAnsi="宋体" w:eastAsia="宋体" w:cs="宋体"/>
          <w:color w:val="auto"/>
          <w:sz w:val="21"/>
          <w:szCs w:val="21"/>
          <w:highlight w:val="none"/>
          <w:u w:val="single"/>
          <w:lang w:val="en-US" w:eastAsia="zh-CN"/>
        </w:rPr>
      </w:pPr>
    </w:p>
    <w:p w14:paraId="3DF939BE">
      <w:pPr>
        <w:pStyle w:val="2"/>
        <w:spacing w:before="312" w:after="312"/>
        <w:ind w:firstLine="0"/>
        <w:rPr>
          <w:rFonts w:hint="default" w:ascii="Times New Roman" w:hAnsi="Times New Roman" w:eastAsia="宋体"/>
          <w:color w:val="auto"/>
          <w:sz w:val="36"/>
          <w:szCs w:val="44"/>
        </w:rPr>
      </w:pPr>
      <w:r>
        <w:rPr>
          <w:rFonts w:hint="eastAsia" w:ascii="宋体" w:hAnsi="宋体" w:eastAsia="宋体" w:cs="宋体"/>
          <w:color w:val="auto"/>
          <w:sz w:val="21"/>
          <w:szCs w:val="21"/>
          <w:highlight w:val="none"/>
        </w:rPr>
        <w:t xml:space="preserve"> </w:t>
      </w:r>
      <w:bookmarkStart w:id="36" w:name="_Toc3602"/>
      <w:bookmarkStart w:id="37" w:name="_Toc19483"/>
      <w:bookmarkStart w:id="38" w:name="_Toc9067720"/>
      <w:bookmarkStart w:id="39" w:name="_Toc26656938"/>
      <w:bookmarkStart w:id="40" w:name="_Toc14201207"/>
      <w:r>
        <w:rPr>
          <w:rFonts w:hint="eastAsia" w:ascii="Times New Roman" w:hAnsi="Times New Roman" w:eastAsia="宋体"/>
          <w:color w:val="auto"/>
          <w:sz w:val="36"/>
          <w:szCs w:val="44"/>
        </w:rPr>
        <w:t>供应商须知</w:t>
      </w:r>
      <w:bookmarkEnd w:id="36"/>
      <w:bookmarkEnd w:id="37"/>
    </w:p>
    <w:p w14:paraId="28F7ECF6">
      <w:pPr>
        <w:spacing w:beforeLines="0" w:afterLines="0" w:line="440" w:lineRule="exact"/>
        <w:jc w:val="center"/>
        <w:outlineLvl w:val="1"/>
        <w:rPr>
          <w:rFonts w:hint="default" w:ascii="Times New Roman" w:hAnsi="Times New Roman" w:eastAsia="黑体"/>
          <w:color w:val="auto"/>
          <w:sz w:val="28"/>
          <w:szCs w:val="28"/>
        </w:rPr>
      </w:pPr>
      <w:bookmarkStart w:id="41" w:name="_Toc26656928"/>
      <w:bookmarkStart w:id="42" w:name="_Toc16069"/>
      <w:bookmarkStart w:id="43" w:name="_Toc55466811"/>
      <w:bookmarkStart w:id="44" w:name="_Toc19501"/>
      <w:bookmarkStart w:id="45" w:name="_Toc29381_WPSOffice_Level2"/>
      <w:r>
        <w:rPr>
          <w:rFonts w:hint="eastAsia" w:ascii="Times New Roman" w:hAnsi="Times New Roman" w:eastAsia="黑体"/>
          <w:color w:val="auto"/>
          <w:sz w:val="28"/>
          <w:szCs w:val="28"/>
        </w:rPr>
        <w:t>供应商须知前附表</w:t>
      </w:r>
      <w:bookmarkEnd w:id="41"/>
      <w:bookmarkEnd w:id="42"/>
      <w:bookmarkEnd w:id="43"/>
      <w:bookmarkEnd w:id="44"/>
      <w:bookmarkEnd w:id="45"/>
    </w:p>
    <w:tbl>
      <w:tblPr>
        <w:tblStyle w:val="22"/>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8"/>
                <w:rFonts w:hint="eastAsia" w:ascii="宋体" w:hAnsi="宋体" w:eastAsia="宋体" w:cs="宋体"/>
                <w:bCs/>
                <w:color w:val="auto"/>
                <w:sz w:val="22"/>
                <w:szCs w:val="22"/>
                <w:highlight w:val="none"/>
                <w:lang w:bidi="ar"/>
              </w:rPr>
              <w:t>允许有利于</w:t>
            </w:r>
            <w:r>
              <w:rPr>
                <w:rStyle w:val="48"/>
                <w:rFonts w:hint="eastAsia" w:ascii="宋体" w:hAnsi="宋体" w:eastAsia="宋体" w:cs="宋体"/>
                <w:bCs/>
                <w:color w:val="auto"/>
                <w:sz w:val="22"/>
                <w:szCs w:val="22"/>
                <w:highlight w:val="none"/>
                <w:lang w:eastAsia="zh-CN" w:bidi="ar"/>
              </w:rPr>
              <w:t>采购人</w:t>
            </w:r>
            <w:r>
              <w:rPr>
                <w:rStyle w:val="48"/>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2"/>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2"/>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ascii="宋体" w:hAnsi="宋体" w:eastAsia="宋体"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2"/>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2"/>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8"/>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2"/>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8"/>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8"/>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2"/>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 xml:space="preserve"> 2022 </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 xml:space="preserve"> 1 </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w:t>
            </w:r>
            <w:r>
              <w:rPr>
                <w:rFonts w:hint="eastAsia" w:cs="宋体"/>
                <w:color w:val="auto"/>
                <w:sz w:val="22"/>
                <w:szCs w:val="22"/>
                <w:highlight w:val="none"/>
                <w:u w:val="single"/>
                <w:lang w:val="en-US" w:eastAsia="zh-CN"/>
              </w:rPr>
              <w:t xml:space="preserve">1 </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2"/>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2"/>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公示媒介：“安徽交控招采平台”（网址：zcpt.ahjkjt.com）、“安徽交控建设工程集团”（网址：www.ahjggroup.com）</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17B74C96">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40" w:lineRule="exact"/>
              <w:ind w:left="0" w:right="0"/>
              <w:textAlignment w:val="auto"/>
              <w:rPr>
                <w:rFonts w:hint="eastAsia" w:ascii="宋体" w:hAnsi="宋体" w:cs="宋体"/>
                <w:color w:val="FF0000"/>
                <w:sz w:val="21"/>
                <w:szCs w:val="21"/>
                <w:lang w:val="en-US" w:eastAsia="zh-CN"/>
              </w:rPr>
            </w:pPr>
            <w:r>
              <w:rPr>
                <w:rFonts w:hint="eastAsia" w:ascii="宋体" w:hAnsi="宋体" w:cs="宋体"/>
                <w:color w:val="auto"/>
                <w:sz w:val="21"/>
                <w:szCs w:val="21"/>
              </w:rPr>
              <w:t>（1）</w:t>
            </w:r>
            <w:r>
              <w:rPr>
                <w:rFonts w:hint="eastAsia" w:ascii="宋体" w:hAnsi="宋体" w:cs="宋体"/>
                <w:color w:val="000000" w:themeColor="text1"/>
                <w:sz w:val="21"/>
                <w:szCs w:val="21"/>
                <w:lang w:val="en-US" w:eastAsia="zh-CN"/>
                <w14:textFill>
                  <w14:solidFill>
                    <w14:schemeClr w14:val="tx1"/>
                  </w14:solidFill>
                </w14:textFill>
              </w:rPr>
              <w:t>成交候选人</w:t>
            </w:r>
            <w:r>
              <w:rPr>
                <w:rFonts w:hint="eastAsia" w:ascii="宋体" w:hAnsi="宋体" w:cs="宋体"/>
                <w:color w:val="000000" w:themeColor="text1"/>
                <w:sz w:val="21"/>
                <w:szCs w:val="21"/>
                <w:lang w:eastAsia="zh-CN"/>
                <w14:textFill>
                  <w14:solidFill>
                    <w14:schemeClr w14:val="tx1"/>
                  </w14:solidFill>
                </w14:textFill>
              </w:rPr>
              <w:t>公示后，</w:t>
            </w:r>
            <w:r>
              <w:rPr>
                <w:rFonts w:hint="eastAsia" w:ascii="宋体" w:hAnsi="宋体" w:cs="宋体"/>
                <w:color w:val="000000" w:themeColor="text1"/>
                <w:sz w:val="21"/>
                <w:szCs w:val="21"/>
                <w:lang w:val="en-US" w:eastAsia="zh-CN"/>
                <w14:textFill>
                  <w14:solidFill>
                    <w14:schemeClr w14:val="tx1"/>
                  </w14:solidFill>
                </w14:textFill>
              </w:rPr>
              <w:t>在框架协议签订前，主供应单位需向甲方支付5万元履约保证金或5万元见索即付银行保函，备选供应单位需向甲方支付具体项目合同总价2%的履约保证金或提供合同总价5%的见索即付银行保函。</w:t>
            </w:r>
          </w:p>
          <w:p w14:paraId="7C23C879">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cs="宋体"/>
                <w:color w:val="auto"/>
                <w:sz w:val="21"/>
                <w:szCs w:val="21"/>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50</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1"/>
                <w:highlight w:val="none"/>
                <w:lang w:val="en-US" w:eastAsia="zh-CN"/>
              </w:rPr>
              <w:t>51</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52</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3545BA27">
      <w:pPr>
        <w:spacing w:beforeLines="0" w:afterLines="0"/>
        <w:rPr>
          <w:rFonts w:hint="eastAsia" w:ascii="Times New Roman" w:hAnsi="Times New Roman" w:eastAsia="Times New Roman"/>
          <w:color w:val="auto"/>
          <w:sz w:val="24"/>
          <w:szCs w:val="32"/>
        </w:rPr>
      </w:pPr>
      <w:r>
        <w:rPr>
          <w:rFonts w:hint="eastAsia" w:ascii="Times New Roman" w:hAnsi="Times New Roman" w:eastAsia="Times New Roman"/>
          <w:color w:val="auto"/>
          <w:sz w:val="24"/>
          <w:szCs w:val="32"/>
        </w:rPr>
        <w:br w:type="page"/>
      </w:r>
    </w:p>
    <w:p w14:paraId="36633DEA">
      <w:pPr>
        <w:spacing w:beforeLines="0" w:afterLines="0"/>
        <w:jc w:val="center"/>
        <w:rPr>
          <w:rFonts w:hint="default"/>
          <w:color w:val="auto"/>
          <w:sz w:val="21"/>
          <w:szCs w:val="24"/>
        </w:rPr>
      </w:pPr>
      <w:r>
        <w:rPr>
          <w:rFonts w:hint="eastAsia" w:ascii="黑体" w:eastAsia="黑体"/>
          <w:color w:val="auto"/>
          <w:sz w:val="24"/>
          <w:szCs w:val="24"/>
        </w:rPr>
        <w:t>附录1资格审查条件（资质最低条件）</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A15D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24AA1258">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企业资质等级要求</w:t>
            </w:r>
          </w:p>
        </w:tc>
      </w:tr>
      <w:tr w14:paraId="2769E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546CE29F">
            <w:pPr>
              <w:keepNext w:val="0"/>
              <w:keepLines w:val="0"/>
              <w:numPr>
                <w:ilvl w:val="0"/>
                <w:numId w:val="0"/>
              </w:numPr>
              <w:suppressLineNumbers w:val="0"/>
              <w:snapToGrid w:val="0"/>
              <w:spacing w:before="0" w:beforeLines="0" w:beforeAutospacing="0" w:after="0" w:afterLines="0" w:afterAutospacing="0" w:line="400" w:lineRule="exact"/>
              <w:ind w:left="0" w:right="0" w:firstLine="420" w:firstLineChars="200"/>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①</w:t>
            </w:r>
            <w:r>
              <w:rPr>
                <w:rFonts w:hint="eastAsia" w:ascii="Times New Roman" w:hAnsi="Times New Roman"/>
                <w:color w:val="auto"/>
                <w:sz w:val="21"/>
                <w:szCs w:val="22"/>
                <w:highlight w:val="none"/>
              </w:rPr>
              <w:t xml:space="preserve">具备独立法人资格，持有有效的营业执照。   </w:t>
            </w:r>
          </w:p>
          <w:p w14:paraId="6ED4C735">
            <w:pPr>
              <w:keepNext w:val="0"/>
              <w:keepLines w:val="0"/>
              <w:numPr>
                <w:ilvl w:val="0"/>
                <w:numId w:val="0"/>
              </w:numPr>
              <w:suppressLineNumbers w:val="0"/>
              <w:snapToGrid w:val="0"/>
              <w:spacing w:before="0" w:beforeLines="0" w:beforeAutospacing="0" w:after="0" w:afterLines="0" w:afterAutospacing="0" w:line="400" w:lineRule="exact"/>
              <w:ind w:left="0" w:right="0" w:firstLine="420" w:firstLineChars="200"/>
              <w:rPr>
                <w:rFonts w:hint="eastAsia"/>
                <w:color w:val="auto"/>
                <w:sz w:val="22"/>
                <w:szCs w:val="22"/>
              </w:rPr>
            </w:pPr>
            <w:r>
              <w:rPr>
                <w:rFonts w:hint="eastAsia" w:ascii="Times New Roman" w:hAnsi="Times New Roman"/>
                <w:color w:val="auto"/>
                <w:sz w:val="21"/>
                <w:szCs w:val="22"/>
                <w:highlight w:val="none"/>
              </w:rPr>
              <w:t>②</w:t>
            </w:r>
            <w:r>
              <w:rPr>
                <w:rFonts w:hint="eastAsia" w:ascii="Times New Roman" w:hAnsi="Times New Roman"/>
                <w:color w:val="auto"/>
                <w:sz w:val="21"/>
                <w:szCs w:val="22"/>
                <w:highlight w:val="none"/>
                <w:lang w:eastAsia="zh-CN"/>
              </w:rPr>
              <w:t>制造商/厂家参与询比的，应具备有生产、销售采购人所需材料的能力；经销商/代理商参加询比的，应具备制造商/厂家</w:t>
            </w:r>
            <w:r>
              <w:rPr>
                <w:rFonts w:hint="eastAsia" w:ascii="Times New Roman" w:hAnsi="Times New Roman"/>
                <w:color w:val="auto"/>
                <w:sz w:val="21"/>
                <w:szCs w:val="22"/>
                <w:highlight w:val="none"/>
                <w:lang w:val="en-US" w:eastAsia="zh-CN"/>
              </w:rPr>
              <w:t>出具的在有效期内的</w:t>
            </w:r>
            <w:r>
              <w:rPr>
                <w:rFonts w:hint="eastAsia" w:ascii="Times New Roman" w:hAnsi="Times New Roman"/>
                <w:color w:val="auto"/>
                <w:sz w:val="21"/>
                <w:szCs w:val="22"/>
                <w:highlight w:val="none"/>
                <w:lang w:eastAsia="zh-CN"/>
              </w:rPr>
              <w:t>经销商/代理商品牌认证（非唯一授权）。</w:t>
            </w:r>
          </w:p>
        </w:tc>
      </w:tr>
    </w:tbl>
    <w:p w14:paraId="3385A9D5">
      <w:pPr>
        <w:tabs>
          <w:tab w:val="left" w:pos="400"/>
        </w:tabs>
        <w:overflowPunct w:val="0"/>
        <w:adjustRightInd w:val="0"/>
        <w:snapToGrid w:val="0"/>
        <w:spacing w:beforeLines="0" w:afterLines="0"/>
        <w:ind w:firstLine="480" w:firstLineChars="200"/>
        <w:rPr>
          <w:rFonts w:hint="eastAsia" w:ascii="华文楷体" w:hAnsi="华文楷体" w:eastAsia="华文楷体" w:cs="华文楷体"/>
          <w:color w:val="auto"/>
          <w:sz w:val="24"/>
          <w:szCs w:val="24"/>
        </w:rPr>
      </w:pPr>
    </w:p>
    <w:p w14:paraId="444CBF6A">
      <w:pPr>
        <w:pStyle w:val="9"/>
        <w:spacing w:beforeLines="0" w:afterLines="0"/>
        <w:rPr>
          <w:rFonts w:hint="default"/>
          <w:color w:val="auto"/>
          <w:sz w:val="21"/>
          <w:szCs w:val="24"/>
        </w:rPr>
      </w:pPr>
    </w:p>
    <w:p w14:paraId="15C46374">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2</w:t>
      </w:r>
      <w:r>
        <w:rPr>
          <w:rFonts w:hint="eastAsia" w:ascii="黑体" w:eastAsia="黑体"/>
          <w:color w:val="auto"/>
          <w:sz w:val="24"/>
          <w:szCs w:val="24"/>
        </w:rPr>
        <w:t xml:space="preserve"> 资格审查条件（业绩最低要求）</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F1B1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0A29DA83">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业 绩 要 求</w:t>
            </w:r>
          </w:p>
        </w:tc>
      </w:tr>
      <w:tr w14:paraId="553C5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1EF8B39F">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default"/>
                <w:color w:val="000000" w:themeColor="text1"/>
                <w:sz w:val="21"/>
                <w:szCs w:val="24"/>
                <w14:textFill>
                  <w14:solidFill>
                    <w14:schemeClr w14:val="tx1"/>
                  </w14:solidFill>
                </w14:textFill>
              </w:rPr>
            </w:pPr>
            <w:r>
              <w:rPr>
                <w:rFonts w:hint="eastAsia" w:ascii="Times New Roman" w:hAnsi="Times New Roman"/>
                <w:color w:val="000000" w:themeColor="text1"/>
                <w:sz w:val="21"/>
                <w:szCs w:val="22"/>
                <w:highlight w:val="none"/>
                <w:lang w:val="en-US" w:eastAsia="zh-CN"/>
                <w14:textFill>
                  <w14:solidFill>
                    <w14:schemeClr w14:val="tx1"/>
                  </w14:solidFill>
                </w14:textFill>
              </w:rPr>
              <w:t>至少提供1个自2022年1月1日以来，单项合同额不低于100万元的美的空调供应合同业绩，每个业绩至少提供不低于合同金额50%的增值税发票（或提供不低于资格审查要求业绩金额的增值税发票），未提供或提供发票金额不足的，该业绩无效。</w:t>
            </w:r>
          </w:p>
        </w:tc>
      </w:tr>
    </w:tbl>
    <w:p w14:paraId="2889880A">
      <w:pPr>
        <w:spacing w:beforeLines="0" w:afterLines="0"/>
        <w:rPr>
          <w:rFonts w:hint="default"/>
          <w:color w:val="auto"/>
          <w:sz w:val="21"/>
          <w:szCs w:val="24"/>
        </w:rPr>
      </w:pPr>
      <w:r>
        <w:rPr>
          <w:rFonts w:hint="eastAsia"/>
          <w:color w:val="auto"/>
          <w:sz w:val="21"/>
          <w:szCs w:val="24"/>
        </w:rPr>
        <w:t>业绩证明材料要求如下，否则业绩不予认可。</w:t>
      </w:r>
    </w:p>
    <w:p w14:paraId="06EBEC1E">
      <w:pPr>
        <w:spacing w:beforeLines="0" w:afterLines="0"/>
        <w:ind w:firstLine="420" w:firstLineChars="200"/>
        <w:rPr>
          <w:rFonts w:hint="default"/>
          <w:color w:val="auto"/>
          <w:sz w:val="21"/>
          <w:szCs w:val="24"/>
        </w:rPr>
      </w:pPr>
      <w:r>
        <w:rPr>
          <w:rFonts w:hint="eastAsia"/>
          <w:color w:val="auto"/>
          <w:sz w:val="21"/>
          <w:szCs w:val="24"/>
        </w:rPr>
        <w:t xml:space="preserve">①合同协议书扫描件；                                                                                                                                                                                                                                                                                                                                                                                                                                                                                                                                                                                                                                                                                                                                                                                                                                                                                                                                                                                                                                                                                                                                                                                                                                                                                                                                                                                                                                                                                                                                                                                                                                                                                                                                                                                                                                                                                                                                                                                                                                                                                                                                                                          </w:t>
      </w:r>
    </w:p>
    <w:p w14:paraId="4B71BF09">
      <w:pPr>
        <w:spacing w:beforeLines="0" w:afterLines="0"/>
        <w:ind w:firstLine="420" w:firstLineChars="200"/>
        <w:rPr>
          <w:rFonts w:hint="default"/>
          <w:color w:val="auto"/>
          <w:sz w:val="21"/>
          <w:szCs w:val="24"/>
        </w:rPr>
      </w:pPr>
      <w:r>
        <w:rPr>
          <w:rFonts w:hint="eastAsia"/>
          <w:color w:val="auto"/>
          <w:sz w:val="21"/>
          <w:szCs w:val="24"/>
        </w:rPr>
        <w:t>②若合同协议书中不能明确反映出采购文件所要求内容的（如合同金额、合同签订时间、供货内容等），则须提供业主单位（甲方）出具加盖公章的证明材料扫描件。</w:t>
      </w:r>
    </w:p>
    <w:p w14:paraId="1CE603AE">
      <w:pPr>
        <w:spacing w:beforeLines="0" w:afterLines="0"/>
        <w:ind w:firstLine="420" w:firstLineChars="200"/>
        <w:rPr>
          <w:rFonts w:hint="default"/>
          <w:color w:val="auto"/>
          <w:sz w:val="21"/>
          <w:szCs w:val="24"/>
        </w:rPr>
      </w:pPr>
      <w:r>
        <w:rPr>
          <w:rFonts w:hint="eastAsia"/>
          <w:color w:val="auto"/>
          <w:sz w:val="21"/>
          <w:szCs w:val="24"/>
        </w:rPr>
        <w:t>③若业绩合同中包含多项设备，则合同中应能体现资格要求中所需设备的内容和金额，无法体现的，须提供供货单据、供货发票、业主验收单等能证明相关评审因素的证明材料，否则业绩不予认可。</w:t>
      </w:r>
    </w:p>
    <w:p w14:paraId="7C6073DC">
      <w:pPr>
        <w:spacing w:beforeLines="0" w:afterLines="0"/>
        <w:ind w:firstLine="420" w:firstLineChars="200"/>
        <w:rPr>
          <w:rFonts w:hint="eastAsia" w:ascii="黑体" w:eastAsia="黑体"/>
          <w:color w:val="auto"/>
          <w:sz w:val="21"/>
          <w:szCs w:val="24"/>
        </w:rPr>
      </w:pPr>
      <w:r>
        <w:rPr>
          <w:rFonts w:hint="eastAsia"/>
          <w:color w:val="auto"/>
          <w:sz w:val="21"/>
          <w:szCs w:val="24"/>
        </w:rPr>
        <w:t>④如近年来，响应人法人机构发生合法变更或重组或法人名称变更时，应提供相关部门的合法批件扫描件或其他相关证明材料扫描件来证明其所</w:t>
      </w:r>
      <w:r>
        <w:rPr>
          <w:rFonts w:hint="eastAsia"/>
          <w:color w:val="auto"/>
          <w:sz w:val="21"/>
          <w:szCs w:val="21"/>
        </w:rPr>
        <w:t>附业绩的继承性。</w:t>
      </w:r>
    </w:p>
    <w:p w14:paraId="48B8FA0E">
      <w:pPr>
        <w:spacing w:beforeLines="0" w:afterLines="0"/>
        <w:ind w:firstLine="480" w:firstLineChars="200"/>
        <w:rPr>
          <w:rFonts w:hint="eastAsia" w:ascii="黑体" w:eastAsia="黑体"/>
          <w:color w:val="auto"/>
          <w:sz w:val="24"/>
          <w:szCs w:val="24"/>
        </w:rPr>
      </w:pPr>
    </w:p>
    <w:p w14:paraId="2DB8E045">
      <w:pPr>
        <w:pStyle w:val="9"/>
        <w:spacing w:beforeLines="0" w:afterLines="0"/>
        <w:rPr>
          <w:rFonts w:hint="default"/>
          <w:color w:val="auto"/>
          <w:sz w:val="21"/>
          <w:szCs w:val="24"/>
        </w:rPr>
      </w:pPr>
    </w:p>
    <w:p w14:paraId="3CE238E3">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3</w:t>
      </w:r>
      <w:r>
        <w:rPr>
          <w:rFonts w:hint="eastAsia" w:ascii="黑体" w:eastAsia="黑体"/>
          <w:color w:val="auto"/>
          <w:sz w:val="24"/>
          <w:szCs w:val="24"/>
        </w:rPr>
        <w:t>资格审查条件（信誉最低要求）</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B2B4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71BC5B2F">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信 誉 要 求</w:t>
            </w:r>
          </w:p>
        </w:tc>
      </w:tr>
      <w:tr w14:paraId="0281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48F7190D">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1.响应人、法定代表人近三年内无行贿犯罪行为。</w:t>
            </w:r>
          </w:p>
          <w:p w14:paraId="454BC1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2.响应人未被人民法院列入失信被执行人（以“信用中国”官网www.creditchina.gov.cn查询为准）。</w:t>
            </w:r>
          </w:p>
          <w:p w14:paraId="35406D07">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3响应人没有正受到责令停业，暂扣或吊销执照，或吊销资质证书。</w:t>
            </w:r>
          </w:p>
          <w:p w14:paraId="1CA68DFE">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4.没有进入清算程序，或被宣告破产，或其他丧失履约能力的情形。</w:t>
            </w:r>
          </w:p>
          <w:p w14:paraId="736BF3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5.没有在国家企业信用信息公示系统（www.gsxt.gov.cn）中被列入严重违法失信企业名单。</w:t>
            </w:r>
          </w:p>
          <w:p w14:paraId="1A6B70D4">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6.没有法律法规规定的其他情形。</w:t>
            </w:r>
          </w:p>
          <w:p w14:paraId="3B98C3D0">
            <w:pPr>
              <w:pStyle w:val="34"/>
              <w:keepNext w:val="0"/>
              <w:keepLines w:val="0"/>
              <w:suppressLineNumbers w:val="0"/>
              <w:spacing w:before="0" w:beforeLines="0" w:beforeAutospacing="0" w:after="0" w:afterLines="0" w:afterAutospacing="0"/>
              <w:ind w:left="0" w:right="0"/>
              <w:rPr>
                <w:rFonts w:hint="eastAsia"/>
                <w:color w:val="auto"/>
                <w:sz w:val="24"/>
                <w:szCs w:val="24"/>
              </w:rPr>
            </w:pPr>
          </w:p>
        </w:tc>
      </w:tr>
    </w:tbl>
    <w:p w14:paraId="2B5B06A7">
      <w:pPr>
        <w:pStyle w:val="34"/>
        <w:spacing w:beforeLines="0" w:afterLines="0"/>
        <w:rPr>
          <w:rFonts w:hint="eastAsia" w:ascii="Times New Roman" w:hAnsi="Times New Roman" w:eastAsia="黑体"/>
          <w:color w:val="auto"/>
          <w:sz w:val="24"/>
          <w:szCs w:val="32"/>
        </w:rPr>
      </w:pPr>
    </w:p>
    <w:p w14:paraId="53DA0F8E">
      <w:pPr>
        <w:pStyle w:val="34"/>
        <w:spacing w:beforeLines="0" w:afterLines="0"/>
        <w:rPr>
          <w:rFonts w:hint="eastAsia" w:ascii="Times New Roman" w:hAnsi="Times New Roman" w:eastAsia="黑体"/>
          <w:color w:val="auto"/>
          <w:sz w:val="24"/>
          <w:szCs w:val="32"/>
        </w:rPr>
      </w:pPr>
    </w:p>
    <w:p w14:paraId="2AB1716A">
      <w:pPr>
        <w:spacing w:beforeLines="0" w:afterLines="0"/>
        <w:jc w:val="center"/>
        <w:rPr>
          <w:rFonts w:hint="eastAsia" w:ascii="黑体" w:eastAsia="黑体"/>
          <w:color w:val="auto"/>
          <w:sz w:val="24"/>
          <w:szCs w:val="24"/>
        </w:rPr>
      </w:pPr>
    </w:p>
    <w:bookmarkEnd w:id="38"/>
    <w:bookmarkEnd w:id="39"/>
    <w:bookmarkEnd w:id="40"/>
    <w:p w14:paraId="0E308B3B">
      <w:pPr>
        <w:keepNext/>
        <w:keepLines/>
        <w:spacing w:before="156" w:beforeLines="50" w:after="156" w:afterLines="50" w:line="360" w:lineRule="auto"/>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总则</w:t>
      </w:r>
    </w:p>
    <w:p w14:paraId="7F76D96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1.1 </w:t>
      </w:r>
      <w:r>
        <w:rPr>
          <w:rFonts w:hint="eastAsia" w:ascii="Times New Roman" w:hAnsi="Times New Roman" w:eastAsia="黑体"/>
          <w:color w:val="auto"/>
          <w:sz w:val="24"/>
          <w:szCs w:val="32"/>
        </w:rPr>
        <w:t>质量要求</w:t>
      </w:r>
    </w:p>
    <w:p w14:paraId="03C877FC">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本合同包的质量要求：见供应商须知前附表。</w:t>
      </w:r>
    </w:p>
    <w:p w14:paraId="48C197C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2</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供应商资格要求</w:t>
      </w:r>
    </w:p>
    <w:p w14:paraId="34248A98">
      <w:pPr>
        <w:spacing w:beforeLines="0" w:afterLines="0" w:line="440" w:lineRule="exact"/>
        <w:ind w:firstLine="420"/>
        <w:rPr>
          <w:rFonts w:hint="eastAsia"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.1</w:t>
      </w:r>
      <w:r>
        <w:rPr>
          <w:rFonts w:hint="eastAsia" w:ascii="Times New Roman" w:hAnsi="Times New Roman"/>
          <w:color w:val="auto"/>
          <w:sz w:val="21"/>
          <w:szCs w:val="21"/>
        </w:rPr>
        <w:t xml:space="preserve"> 供应商应具备承担本合同包供货的资质条件、能力和信誉：见第一章 采购公告要求。 </w:t>
      </w:r>
    </w:p>
    <w:p w14:paraId="372F79FC">
      <w:pPr>
        <w:spacing w:beforeLines="0" w:afterLines="0" w:line="440" w:lineRule="exact"/>
        <w:ind w:firstLine="420"/>
        <w:rPr>
          <w:rFonts w:hint="default"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w:t>
      </w:r>
      <w:r>
        <w:rPr>
          <w:rFonts w:hint="eastAsia" w:ascii="Times New Roman" w:hAnsi="Times New Roman"/>
          <w:color w:val="auto"/>
          <w:sz w:val="21"/>
          <w:szCs w:val="21"/>
        </w:rPr>
        <w:t>2</w:t>
      </w:r>
      <w:r>
        <w:rPr>
          <w:rFonts w:hint="default" w:ascii="Times New Roman" w:hAnsi="Times New Roman"/>
          <w:color w:val="auto"/>
          <w:sz w:val="21"/>
          <w:szCs w:val="21"/>
        </w:rPr>
        <w:t xml:space="preserve"> </w:t>
      </w:r>
      <w:r>
        <w:rPr>
          <w:rFonts w:hint="eastAsia" w:ascii="Times New Roman" w:hAnsi="Times New Roman"/>
          <w:color w:val="auto"/>
          <w:sz w:val="21"/>
          <w:szCs w:val="21"/>
        </w:rPr>
        <w:t>其他要求：见供应商须知前附表。</w:t>
      </w:r>
    </w:p>
    <w:p w14:paraId="207B83B2">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1.2.3 是否接受联合体投标：见供应商须知前附表。</w:t>
      </w:r>
    </w:p>
    <w:p w14:paraId="33A07E53">
      <w:pPr>
        <w:spacing w:beforeLines="0" w:afterLines="0" w:line="440" w:lineRule="exact"/>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3</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费用承担</w:t>
      </w:r>
    </w:p>
    <w:p w14:paraId="6EF55D86">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供应商准备和参加询比活动发生的费用自理。</w:t>
      </w:r>
    </w:p>
    <w:p w14:paraId="170472F6">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4</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保密</w:t>
      </w:r>
    </w:p>
    <w:p w14:paraId="7C40A9CD">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参与询比活动的各方应对询比文件和响应文件中的商业和技术等秘密保密，否则应承担相应的法律责任。</w:t>
      </w:r>
    </w:p>
    <w:p w14:paraId="18E42AC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5</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计量单位</w:t>
      </w:r>
    </w:p>
    <w:p w14:paraId="4DA35D7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所有计量均采用中华人民共和国法定计量单位。</w:t>
      </w:r>
    </w:p>
    <w:p w14:paraId="16CA8AAE">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6</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踏勘现场</w:t>
      </w:r>
    </w:p>
    <w:p w14:paraId="4E267C3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供应商自行踏勘现场且费用自理。</w:t>
      </w:r>
    </w:p>
    <w:p w14:paraId="428B236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7</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分包</w:t>
      </w:r>
    </w:p>
    <w:p w14:paraId="2E5B987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不允许分包。</w:t>
      </w:r>
    </w:p>
    <w:p w14:paraId="3AE77BC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8</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偏差</w:t>
      </w:r>
    </w:p>
    <w:p w14:paraId="2DB4365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.1</w:t>
      </w:r>
      <w:r>
        <w:rPr>
          <w:rFonts w:hint="eastAsia" w:ascii="Times New Roman" w:hAnsi="Times New Roman"/>
          <w:color w:val="auto"/>
          <w:sz w:val="21"/>
          <w:szCs w:val="24"/>
        </w:rPr>
        <w:t xml:space="preserve"> 偏差包括重大偏差和细微偏差。</w:t>
      </w:r>
    </w:p>
    <w:p w14:paraId="3475C079">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响应文件存在“评审办法”中所列任一否决响应文件情形的，均属于存在重大偏差，响应文件将被否决。</w:t>
      </w:r>
    </w:p>
    <w:p w14:paraId="4A2B8176">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询比文件</w:t>
      </w:r>
    </w:p>
    <w:p w14:paraId="2A70C61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询比文件的组成</w:t>
      </w:r>
    </w:p>
    <w:p w14:paraId="6A3484E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本询比文件包括：</w:t>
      </w:r>
    </w:p>
    <w:p w14:paraId="5F91D2B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（1）采购公告；</w:t>
      </w:r>
    </w:p>
    <w:p w14:paraId="76645C9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（2）供应商须知；</w:t>
      </w:r>
    </w:p>
    <w:p w14:paraId="4B19AA2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（3）评审办法；</w:t>
      </w:r>
    </w:p>
    <w:p w14:paraId="3C38758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（4）合同内容；</w:t>
      </w:r>
    </w:p>
    <w:p w14:paraId="24C779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（5）</w:t>
      </w:r>
      <w:r>
        <w:rPr>
          <w:rFonts w:hint="eastAsia" w:ascii="Times New Roman" w:hAnsi="Times New Roman"/>
          <w:color w:val="auto"/>
          <w:sz w:val="21"/>
          <w:szCs w:val="24"/>
          <w:lang w:val="en-US" w:eastAsia="zh-CN"/>
        </w:rPr>
        <w:t>采购需求</w:t>
      </w:r>
      <w:r>
        <w:rPr>
          <w:rFonts w:hint="eastAsia" w:ascii="Times New Roman" w:hAnsi="Times New Roman"/>
          <w:color w:val="auto"/>
          <w:sz w:val="21"/>
          <w:szCs w:val="24"/>
        </w:rPr>
        <w:t>及清单；</w:t>
      </w:r>
    </w:p>
    <w:p w14:paraId="5C90AE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（6）响应文件格式。</w:t>
      </w:r>
    </w:p>
    <w:p w14:paraId="4681A9D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根据本章对询比文件所作的澄清、修改，构成询比文件的组成部分。</w:t>
      </w:r>
    </w:p>
    <w:p w14:paraId="3179886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当询比文件、询比文件的澄清或修改等在同一内容的表述上不一致时，以最后发出的书面文件为准。</w:t>
      </w:r>
    </w:p>
    <w:p w14:paraId="0CE1F2D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2.2 </w:t>
      </w:r>
      <w:r>
        <w:rPr>
          <w:rFonts w:hint="eastAsia" w:ascii="Times New Roman" w:hAnsi="Times New Roman" w:eastAsia="黑体"/>
          <w:color w:val="auto"/>
          <w:sz w:val="24"/>
          <w:szCs w:val="32"/>
        </w:rPr>
        <w:t>询比文件的澄清与修改</w:t>
      </w:r>
    </w:p>
    <w:p w14:paraId="1D6F4119">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2.2.1</w:t>
      </w:r>
      <w:r>
        <w:rPr>
          <w:rFonts w:hint="eastAsia" w:ascii="Times New Roman" w:hAnsi="Times New Roman"/>
          <w:color w:val="auto"/>
          <w:sz w:val="21"/>
          <w:szCs w:val="24"/>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75075CEB">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除非采购人认为确有必要答复，否则，采购人有权拒绝回复供应商在本章第2.2.1项规定的时间后提出的任何澄清或修改要求。</w:t>
      </w:r>
    </w:p>
    <w:p w14:paraId="4029E540">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 </w:t>
      </w:r>
      <w:r>
        <w:rPr>
          <w:rFonts w:hint="eastAsia" w:ascii="Times New Roman" w:hAnsi="Times New Roman" w:eastAsia="黑体"/>
          <w:color w:val="auto"/>
          <w:sz w:val="24"/>
          <w:szCs w:val="32"/>
        </w:rPr>
        <w:t>响应文件</w:t>
      </w:r>
    </w:p>
    <w:p w14:paraId="4C03398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3.1</w:t>
      </w:r>
      <w:r>
        <w:rPr>
          <w:rFonts w:hint="eastAsia" w:ascii="Times New Roman" w:hAnsi="Times New Roman" w:eastAsia="黑体"/>
          <w:color w:val="auto"/>
          <w:sz w:val="24"/>
          <w:szCs w:val="32"/>
        </w:rPr>
        <w:t>响应文件的组成</w:t>
      </w:r>
    </w:p>
    <w:p w14:paraId="07A11861">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响应文件应包括下列内容：</w:t>
      </w:r>
    </w:p>
    <w:p w14:paraId="052CADB7">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商务技术文件应包括下列内容：</w:t>
      </w:r>
    </w:p>
    <w:p w14:paraId="615C425D">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（1）响应函；</w:t>
      </w:r>
    </w:p>
    <w:p w14:paraId="6B7C6E88">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（2）法定代表人身份证明及授权委托书；</w:t>
      </w:r>
    </w:p>
    <w:p w14:paraId="152C6A42">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（3）供应商基本情况；</w:t>
      </w:r>
    </w:p>
    <w:p w14:paraId="714F59F5">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（4）近年类似业绩情况；</w:t>
      </w:r>
    </w:p>
    <w:p w14:paraId="6DD6E702">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（5）信誉情况；</w:t>
      </w:r>
    </w:p>
    <w:p w14:paraId="1E42467E">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（6）企业实力；</w:t>
      </w:r>
    </w:p>
    <w:p w14:paraId="36F0FEDE">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（7）</w:t>
      </w:r>
      <w:r>
        <w:rPr>
          <w:rFonts w:hint="eastAsia" w:ascii="Times New Roman" w:hAnsi="Times New Roman"/>
          <w:color w:val="auto"/>
          <w:sz w:val="21"/>
          <w:szCs w:val="24"/>
          <w:highlight w:val="none"/>
          <w:lang w:val="en-US" w:eastAsia="zh-CN"/>
        </w:rPr>
        <w:t>生产体系认证</w:t>
      </w:r>
      <w:r>
        <w:rPr>
          <w:rFonts w:hint="eastAsia" w:ascii="Times New Roman" w:hAnsi="Times New Roman"/>
          <w:color w:val="auto"/>
          <w:sz w:val="21"/>
          <w:szCs w:val="24"/>
          <w:highlight w:val="none"/>
        </w:rPr>
        <w:t>；</w:t>
      </w:r>
    </w:p>
    <w:p w14:paraId="18066D20">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（8）供货方案；</w:t>
      </w:r>
    </w:p>
    <w:p w14:paraId="4B8B49EB">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（9）售后服务方案；</w:t>
      </w:r>
    </w:p>
    <w:p w14:paraId="30F11943">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（10）承诺书；</w:t>
      </w:r>
    </w:p>
    <w:p w14:paraId="60DA53EF">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（11）其他材料。</w:t>
      </w:r>
    </w:p>
    <w:p w14:paraId="1A2B20B6">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报价文件包括以下内容：</w:t>
      </w:r>
    </w:p>
    <w:p w14:paraId="345D41F3">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（1）报价函；</w:t>
      </w:r>
    </w:p>
    <w:p w14:paraId="66B7AF4A">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（2）已标价的工程量清单；</w:t>
      </w:r>
    </w:p>
    <w:p w14:paraId="76775E0B">
      <w:pPr>
        <w:keepNext/>
        <w:keepLines/>
        <w:pageBreakBefore w:val="0"/>
        <w:widowControl w:val="0"/>
        <w:kinsoku/>
        <w:wordWrap/>
        <w:overflowPunct/>
        <w:topLinePunct w:val="0"/>
        <w:autoSpaceDE/>
        <w:autoSpaceDN/>
        <w:bidi w:val="0"/>
        <w:adjustRightInd/>
        <w:snapToGrid/>
        <w:spacing w:before="120" w:beforeLines="0" w:after="120" w:afterLines="0"/>
        <w:ind w:firstLine="420" w:firstLineChars="200"/>
        <w:textAlignment w:val="auto"/>
        <w:outlineLvl w:val="2"/>
        <w:rPr>
          <w:rFonts w:hint="eastAsia" w:ascii="Times New Roman" w:hAnsi="Times New Roman"/>
          <w:color w:val="auto"/>
          <w:sz w:val="21"/>
          <w:szCs w:val="24"/>
        </w:rPr>
      </w:pPr>
      <w:r>
        <w:rPr>
          <w:rFonts w:hint="eastAsia" w:ascii="Times New Roman" w:hAnsi="Times New Roman"/>
          <w:color w:val="auto"/>
          <w:sz w:val="21"/>
          <w:szCs w:val="24"/>
        </w:rPr>
        <w:t>（3）响应报价需要说明的其他资料。（如有）</w:t>
      </w:r>
    </w:p>
    <w:p w14:paraId="57B508D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3.2 </w:t>
      </w:r>
      <w:r>
        <w:rPr>
          <w:rFonts w:hint="eastAsia" w:ascii="Times New Roman" w:hAnsi="Times New Roman" w:eastAsia="黑体"/>
          <w:color w:val="auto"/>
          <w:sz w:val="24"/>
          <w:szCs w:val="32"/>
        </w:rPr>
        <w:t xml:space="preserve">报价要求 </w:t>
      </w:r>
    </w:p>
    <w:p w14:paraId="2F0E97E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3.2.1 </w:t>
      </w:r>
      <w:r>
        <w:rPr>
          <w:rFonts w:hint="eastAsia" w:ascii="Times New Roman" w:hAnsi="Times New Roman"/>
          <w:color w:val="auto"/>
          <w:sz w:val="21"/>
          <w:szCs w:val="24"/>
        </w:rPr>
        <w:t>报价应包括国家规定的增值税税金。</w:t>
      </w:r>
    </w:p>
    <w:p w14:paraId="0EAB451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3.2.2 供应商应按第六章“响应文件格式”的要求在报价函中进行报价并填写工程量清单相应表格。</w:t>
      </w:r>
    </w:p>
    <w:p w14:paraId="4448682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3</w:t>
      </w:r>
      <w:r>
        <w:rPr>
          <w:rFonts w:hint="default" w:ascii="Times New Roman" w:hAnsi="Times New Roman"/>
          <w:color w:val="auto"/>
          <w:sz w:val="21"/>
          <w:szCs w:val="24"/>
        </w:rPr>
        <w:t xml:space="preserve"> </w:t>
      </w:r>
      <w:r>
        <w:rPr>
          <w:rFonts w:hint="eastAsia" w:ascii="Times New Roman" w:hAnsi="Times New Roman"/>
          <w:color w:val="auto"/>
          <w:sz w:val="21"/>
          <w:szCs w:val="24"/>
        </w:rPr>
        <w:t>采购人设有最高限价的，供应商的报价不得超过最高限价，否则其报价将被否决，最高限价见第一章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w:t>
      </w:r>
    </w:p>
    <w:p w14:paraId="128825C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3.2.4本项目的报价方式为</w:t>
      </w:r>
      <w:r>
        <w:rPr>
          <w:rFonts w:hint="eastAsia" w:ascii="Times New Roman" w:hAnsi="Times New Roman"/>
          <w:color w:val="auto"/>
          <w:sz w:val="21"/>
          <w:szCs w:val="24"/>
          <w:u w:val="single"/>
        </w:rPr>
        <w:t xml:space="preserve">  见供应商须知前附表  </w:t>
      </w:r>
      <w:r>
        <w:rPr>
          <w:rFonts w:hint="eastAsia" w:ascii="Times New Roman" w:hAnsi="Times New Roman"/>
          <w:color w:val="auto"/>
          <w:sz w:val="21"/>
          <w:szCs w:val="24"/>
        </w:rPr>
        <w:t>。</w:t>
      </w:r>
    </w:p>
    <w:p w14:paraId="0495F76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5</w:t>
      </w:r>
      <w:r>
        <w:rPr>
          <w:rFonts w:hint="default" w:ascii="Times New Roman" w:hAnsi="Times New Roman"/>
          <w:color w:val="auto"/>
          <w:sz w:val="21"/>
          <w:szCs w:val="24"/>
        </w:rPr>
        <w:t xml:space="preserve"> </w:t>
      </w:r>
      <w:r>
        <w:rPr>
          <w:rFonts w:hint="eastAsia" w:ascii="Times New Roman" w:hAnsi="Times New Roman"/>
          <w:color w:val="auto"/>
          <w:sz w:val="21"/>
          <w:szCs w:val="24"/>
        </w:rPr>
        <w:t>报价的其他要求：</w:t>
      </w:r>
      <w:r>
        <w:rPr>
          <w:rFonts w:hint="eastAsia" w:ascii="Times New Roman" w:hAnsi="Times New Roman"/>
          <w:color w:val="auto"/>
          <w:sz w:val="21"/>
          <w:szCs w:val="21"/>
        </w:rPr>
        <w:t>见供应商须知前附表</w:t>
      </w:r>
      <w:r>
        <w:rPr>
          <w:rFonts w:hint="eastAsia" w:ascii="Times New Roman" w:hAnsi="Times New Roman"/>
          <w:color w:val="auto"/>
          <w:sz w:val="21"/>
          <w:szCs w:val="24"/>
        </w:rPr>
        <w:t>。</w:t>
      </w:r>
    </w:p>
    <w:p w14:paraId="49F5D85D">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3.3</w:t>
      </w:r>
      <w:r>
        <w:rPr>
          <w:rFonts w:hint="eastAsia" w:ascii="Times New Roman" w:hAnsi="Times New Roman" w:eastAsia="黑体"/>
          <w:color w:val="auto"/>
          <w:sz w:val="24"/>
          <w:szCs w:val="32"/>
        </w:rPr>
        <w:t>响应有效期</w:t>
      </w:r>
    </w:p>
    <w:p w14:paraId="72E1396C">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3.3.1 </w:t>
      </w:r>
      <w:r>
        <w:rPr>
          <w:rFonts w:hint="eastAsia" w:ascii="Times New Roman" w:hAnsi="Times New Roman"/>
          <w:color w:val="auto"/>
          <w:sz w:val="21"/>
          <w:szCs w:val="24"/>
        </w:rPr>
        <w:t>响应有效期为</w:t>
      </w:r>
      <w:r>
        <w:rPr>
          <w:rFonts w:hint="eastAsia" w:ascii="Times New Roman" w:hAnsi="Times New Roman"/>
          <w:color w:val="auto"/>
          <w:sz w:val="21"/>
          <w:szCs w:val="21"/>
        </w:rPr>
        <w:t>自供应商递交响应文件截止之日起计算9</w:t>
      </w:r>
      <w:r>
        <w:rPr>
          <w:rFonts w:hint="default" w:ascii="Times New Roman" w:hAnsi="Times New Roman"/>
          <w:color w:val="auto"/>
          <w:sz w:val="21"/>
          <w:szCs w:val="21"/>
        </w:rPr>
        <w:t>0</w:t>
      </w:r>
      <w:r>
        <w:rPr>
          <w:rFonts w:hint="eastAsia" w:ascii="Times New Roman" w:hAnsi="Times New Roman"/>
          <w:color w:val="auto"/>
          <w:sz w:val="21"/>
          <w:szCs w:val="24"/>
        </w:rPr>
        <w:t>日。</w:t>
      </w:r>
    </w:p>
    <w:p w14:paraId="0C9D8CC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3.3.2 </w:t>
      </w:r>
      <w:r>
        <w:rPr>
          <w:rFonts w:hint="eastAsia" w:ascii="Times New Roman" w:hAnsi="Times New Roman"/>
          <w:color w:val="auto"/>
          <w:sz w:val="21"/>
          <w:szCs w:val="24"/>
        </w:rPr>
        <w:t>在响应有效期内，供应商撤销响应文件的，应承担询比文件和法律规定的责任。</w:t>
      </w:r>
    </w:p>
    <w:p w14:paraId="7D07A2C0">
      <w:pPr>
        <w:keepNext/>
        <w:keepLines/>
        <w:spacing w:before="120" w:beforeLines="0" w:after="120" w:afterLines="0" w:line="415" w:lineRule="auto"/>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3.4</w:t>
      </w:r>
      <w:r>
        <w:rPr>
          <w:rFonts w:hint="eastAsia" w:ascii="Times New Roman" w:hAnsi="Times New Roman" w:eastAsia="黑体"/>
          <w:color w:val="auto"/>
          <w:sz w:val="24"/>
          <w:szCs w:val="32"/>
        </w:rPr>
        <w:t>响应保证金</w:t>
      </w:r>
    </w:p>
    <w:p w14:paraId="60DB19B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3.4.1 </w:t>
      </w:r>
      <w:r>
        <w:rPr>
          <w:rFonts w:hint="eastAsia" w:ascii="Times New Roman" w:hAnsi="Times New Roman"/>
          <w:color w:val="auto"/>
          <w:sz w:val="21"/>
          <w:szCs w:val="24"/>
        </w:rPr>
        <w:t>供应商在递交响应文件的同时，应按第一章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的要求递交响应保证金，并作为其响应文件的组成部分。</w:t>
      </w:r>
    </w:p>
    <w:p w14:paraId="3CAD0FE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无论采取何种形式的响应保证金，响应保证金有效期均应与响应有效期一致。</w:t>
      </w:r>
    </w:p>
    <w:p w14:paraId="5EFBC104">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3.4.2 </w:t>
      </w:r>
      <w:r>
        <w:rPr>
          <w:rFonts w:hint="eastAsia" w:ascii="Times New Roman" w:hAnsi="Times New Roman"/>
          <w:color w:val="auto"/>
          <w:sz w:val="21"/>
          <w:szCs w:val="24"/>
        </w:rPr>
        <w:t>供应商不按本章第3.4.1项要求提交响应保证金的，评审小组将否决其响应文件。</w:t>
      </w:r>
    </w:p>
    <w:p w14:paraId="27C2EBBB">
      <w:pPr>
        <w:spacing w:beforeLines="0" w:afterLines="0" w:line="440" w:lineRule="exact"/>
        <w:ind w:firstLine="420"/>
        <w:rPr>
          <w:rFonts w:hint="default" w:ascii="Times New Roman" w:hAnsi="Times New Roman"/>
          <w:color w:val="auto"/>
          <w:sz w:val="21"/>
          <w:szCs w:val="24"/>
          <w:highlight w:val="yellow"/>
        </w:rPr>
      </w:pPr>
      <w:r>
        <w:rPr>
          <w:rFonts w:hint="default" w:ascii="Times New Roman" w:hAnsi="Times New Roman"/>
          <w:color w:val="auto"/>
          <w:sz w:val="21"/>
          <w:szCs w:val="24"/>
          <w:highlight w:val="yellow"/>
        </w:rPr>
        <w:t xml:space="preserve">3.4.3 </w:t>
      </w:r>
      <w:r>
        <w:rPr>
          <w:rFonts w:hint="eastAsia" w:ascii="Times New Roman" w:hAnsi="Times New Roman"/>
          <w:color w:val="auto"/>
          <w:sz w:val="21"/>
          <w:szCs w:val="24"/>
          <w:highlight w:val="yellow"/>
        </w:rPr>
        <w:t>采购人在与成交人签订合同后10日内办理退还响应保证金手续。</w:t>
      </w:r>
    </w:p>
    <w:p w14:paraId="3C5A5A1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3.4.4 </w:t>
      </w:r>
      <w:r>
        <w:rPr>
          <w:rFonts w:hint="eastAsia" w:ascii="Times New Roman" w:hAnsi="Times New Roman"/>
          <w:color w:val="auto"/>
          <w:sz w:val="21"/>
          <w:szCs w:val="24"/>
        </w:rPr>
        <w:t>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02E7628C">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3.5</w:t>
      </w:r>
      <w:r>
        <w:rPr>
          <w:rFonts w:hint="eastAsia" w:ascii="Times New Roman" w:hAnsi="Times New Roman" w:eastAsia="黑体"/>
          <w:color w:val="auto"/>
          <w:sz w:val="24"/>
          <w:szCs w:val="32"/>
        </w:rPr>
        <w:t>资格审查资料</w:t>
      </w:r>
    </w:p>
    <w:p w14:paraId="5FB771F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供应商应按“响应文件格式”的规定提供资格审查资料，以证明其满足本章第1.2款规定的资质、能力、信誉等要求。</w:t>
      </w:r>
    </w:p>
    <w:p w14:paraId="397378A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w:t>
      </w:r>
      <w:r>
        <w:rPr>
          <w:rFonts w:hint="eastAsia" w:ascii="Times New Roman" w:hAnsi="Times New Roman" w:eastAsia="黑体"/>
          <w:color w:val="auto"/>
          <w:sz w:val="24"/>
          <w:szCs w:val="32"/>
        </w:rPr>
        <w:t>6响应文件的编制</w:t>
      </w:r>
    </w:p>
    <w:p w14:paraId="5A7FF17E">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.1</w:t>
      </w:r>
      <w:r>
        <w:rPr>
          <w:rFonts w:hint="eastAsia" w:ascii="Times New Roman" w:hAnsi="Times New Roman"/>
          <w:color w:val="auto"/>
          <w:sz w:val="21"/>
          <w:szCs w:val="24"/>
        </w:rPr>
        <w:t xml:space="preserve"> 响应文件应按“响应文件格式”进行编写，如有必要，可以增加附页，作为响应文件的组成部分。</w:t>
      </w:r>
    </w:p>
    <w:p w14:paraId="2629814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响应文件应当对询比文件有关工期、响应有效期、质量要求、技术标准和要求、采购范围等实质性内容作出响应。</w:t>
      </w:r>
    </w:p>
    <w:p w14:paraId="10F6FCA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.3</w:t>
      </w:r>
      <w:r>
        <w:rPr>
          <w:rFonts w:hint="eastAsia" w:ascii="Times New Roman" w:hAnsi="Times New Roman"/>
          <w:color w:val="auto"/>
          <w:sz w:val="21"/>
          <w:szCs w:val="24"/>
        </w:rPr>
        <w:t>响应文件的制作应满足以下规定：</w:t>
      </w:r>
    </w:p>
    <w:p w14:paraId="7219CF5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24CE8D7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（2）响应文件正本一份，副本一份。正本和副本的封面右上角上应清楚地标记“正本”和“副本”的字样。当副本与正本不一致时，以正本文件为准。</w:t>
      </w:r>
    </w:p>
    <w:p w14:paraId="11122D8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（3）响应文件的正本与副本应分别装订。</w:t>
      </w:r>
    </w:p>
    <w:p w14:paraId="5E543E3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（4）响应文件其他要求见供应商须知前附表。</w:t>
      </w:r>
    </w:p>
    <w:p w14:paraId="3E07A6C0">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 </w:t>
      </w:r>
      <w:r>
        <w:rPr>
          <w:rFonts w:hint="eastAsia" w:ascii="Times New Roman" w:hAnsi="Times New Roman" w:eastAsia="黑体"/>
          <w:color w:val="auto"/>
          <w:sz w:val="24"/>
          <w:szCs w:val="32"/>
        </w:rPr>
        <w:t>响应文件的递交</w:t>
      </w:r>
    </w:p>
    <w:p w14:paraId="791A2B6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4.1</w:t>
      </w:r>
      <w:r>
        <w:rPr>
          <w:rFonts w:hint="eastAsia" w:ascii="Times New Roman" w:hAnsi="Times New Roman" w:eastAsia="黑体"/>
          <w:color w:val="auto"/>
          <w:sz w:val="24"/>
          <w:szCs w:val="32"/>
        </w:rPr>
        <w:t>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2500E32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4.2 </w:t>
      </w:r>
      <w:r>
        <w:rPr>
          <w:rFonts w:hint="eastAsia" w:ascii="Times New Roman" w:hAnsi="Times New Roman" w:eastAsia="黑体"/>
          <w:color w:val="auto"/>
          <w:sz w:val="24"/>
          <w:szCs w:val="32"/>
        </w:rPr>
        <w:t>响应文件的递交</w:t>
      </w:r>
    </w:p>
    <w:p w14:paraId="532BA63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4.2.1</w:t>
      </w:r>
      <w:r>
        <w:rPr>
          <w:rFonts w:hint="eastAsia" w:ascii="Times New Roman" w:hAnsi="Times New Roman"/>
          <w:color w:val="auto"/>
          <w:sz w:val="21"/>
          <w:szCs w:val="24"/>
        </w:rPr>
        <w:t>供应商应当按照第一章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的规定递交响应文件</w:t>
      </w:r>
      <w:r>
        <w:rPr>
          <w:rFonts w:hint="eastAsia" w:ascii="Times New Roman" w:hAnsi="Times New Roman"/>
          <w:color w:val="auto"/>
          <w:sz w:val="21"/>
          <w:szCs w:val="24"/>
        </w:rPr>
        <w:t>。</w:t>
      </w:r>
    </w:p>
    <w:p w14:paraId="0FBEF58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递交响应文件的供应商数量不足3家时，采购人将宣布本次采购失败，并退还已递交的响应文件。</w:t>
      </w:r>
    </w:p>
    <w:p w14:paraId="73E35DA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4.2.3 除第4.2.2项规定外，供应商所递交的响应文件不予退还。</w:t>
      </w:r>
    </w:p>
    <w:p w14:paraId="18CCB6C3">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 </w:t>
      </w:r>
      <w:r>
        <w:rPr>
          <w:rFonts w:hint="eastAsia" w:ascii="Times New Roman" w:hAnsi="Times New Roman" w:eastAsia="黑体"/>
          <w:color w:val="auto"/>
          <w:sz w:val="24"/>
          <w:szCs w:val="32"/>
        </w:rPr>
        <w:t>启封</w:t>
      </w:r>
    </w:p>
    <w:p w14:paraId="264585F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5.1 </w:t>
      </w:r>
      <w:r>
        <w:rPr>
          <w:rFonts w:hint="eastAsia" w:ascii="Times New Roman" w:hAnsi="Times New Roman" w:eastAsia="黑体"/>
          <w:color w:val="auto"/>
          <w:sz w:val="24"/>
          <w:szCs w:val="32"/>
        </w:rPr>
        <w:t>启封时间和地点</w:t>
      </w:r>
    </w:p>
    <w:p w14:paraId="7392F0D9">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采购人在本章第4.2.1项规定的响应文件递交截止时间（启封时间），按照第一章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的规定进行启封</w:t>
      </w:r>
      <w:r>
        <w:rPr>
          <w:rFonts w:hint="eastAsia" w:ascii="Times New Roman" w:hAnsi="Times New Roman"/>
          <w:color w:val="auto"/>
          <w:sz w:val="21"/>
          <w:szCs w:val="24"/>
        </w:rPr>
        <w:t>。</w:t>
      </w:r>
    </w:p>
    <w:p w14:paraId="55870C3E">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供应商若未派法定代表人或其委托代理人出席启封活动，视为该供应商默认启封结果。</w:t>
      </w:r>
    </w:p>
    <w:p w14:paraId="1810270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5.2</w:t>
      </w:r>
      <w:r>
        <w:rPr>
          <w:rFonts w:hint="eastAsia" w:ascii="Times New Roman" w:hAnsi="Times New Roman" w:eastAsia="黑体"/>
          <w:color w:val="auto"/>
          <w:sz w:val="24"/>
          <w:szCs w:val="32"/>
        </w:rPr>
        <w:t>启封程序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4E281F68">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6. </w:t>
      </w:r>
      <w:r>
        <w:rPr>
          <w:rFonts w:hint="eastAsia" w:ascii="Times New Roman" w:hAnsi="Times New Roman" w:eastAsia="黑体"/>
          <w:color w:val="auto"/>
          <w:sz w:val="24"/>
          <w:szCs w:val="32"/>
        </w:rPr>
        <w:t>评审</w:t>
      </w:r>
    </w:p>
    <w:p w14:paraId="67B128B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6.1</w:t>
      </w:r>
      <w:r>
        <w:rPr>
          <w:rFonts w:hint="eastAsia" w:ascii="Times New Roman" w:hAnsi="Times New Roman" w:eastAsia="黑体"/>
          <w:color w:val="auto"/>
          <w:sz w:val="24"/>
          <w:szCs w:val="32"/>
        </w:rPr>
        <w:t>评审小组</w:t>
      </w:r>
    </w:p>
    <w:p w14:paraId="27C2821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评审由采购人自行组建的评审小组负责。评审小组人数：3人及以上单数。</w:t>
      </w:r>
    </w:p>
    <w:p w14:paraId="543F1B5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w:t>
      </w:r>
      <w:r>
        <w:rPr>
          <w:rFonts w:hint="eastAsia" w:ascii="Times New Roman" w:hAnsi="Times New Roman" w:eastAsia="黑体"/>
          <w:color w:val="auto"/>
          <w:sz w:val="24"/>
          <w:szCs w:val="32"/>
        </w:rPr>
        <w:t>2评审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7790282A">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7. </w:t>
      </w:r>
      <w:r>
        <w:rPr>
          <w:rFonts w:hint="eastAsia" w:ascii="Times New Roman" w:hAnsi="Times New Roman" w:eastAsia="黑体"/>
          <w:color w:val="auto"/>
          <w:sz w:val="24"/>
          <w:szCs w:val="32"/>
        </w:rPr>
        <w:t>合同授予</w:t>
      </w:r>
    </w:p>
    <w:p w14:paraId="4392AE1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7.1</w:t>
      </w:r>
      <w:r>
        <w:rPr>
          <w:rFonts w:hint="eastAsia" w:ascii="Times New Roman" w:hAnsi="Times New Roman" w:eastAsia="黑体"/>
          <w:color w:val="auto"/>
          <w:sz w:val="24"/>
          <w:szCs w:val="32"/>
        </w:rPr>
        <w:t>成交候选人公示</w:t>
      </w:r>
    </w:p>
    <w:p w14:paraId="0CE197C9">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采用公开询比方式采购的项目，公示期不得少于3日。</w:t>
      </w:r>
    </w:p>
    <w:p w14:paraId="15C98FC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7.2</w:t>
      </w:r>
      <w:r>
        <w:rPr>
          <w:rFonts w:hint="eastAsia" w:ascii="Times New Roman" w:hAnsi="Times New Roman" w:eastAsia="黑体"/>
          <w:color w:val="auto"/>
          <w:sz w:val="24"/>
          <w:szCs w:val="32"/>
        </w:rPr>
        <w:t>评审结果异议</w:t>
      </w:r>
    </w:p>
    <w:p w14:paraId="071A8486">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供应商或其他利害关系人对评审结果有异议的，应在成交候选人公示期间提出。</w:t>
      </w:r>
    </w:p>
    <w:p w14:paraId="2CD6331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7.3</w:t>
      </w:r>
      <w:r>
        <w:rPr>
          <w:rFonts w:hint="eastAsia" w:ascii="Times New Roman" w:hAnsi="Times New Roman" w:eastAsia="黑体"/>
          <w:color w:val="auto"/>
          <w:sz w:val="24"/>
          <w:szCs w:val="32"/>
        </w:rPr>
        <w:t>成交候选人履约能力审查</w:t>
      </w:r>
    </w:p>
    <w:p w14:paraId="127D8B45">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成交候选人的经营、财务状况发生较大变化或存在违法行为，采购人认为可能影响其履约能力的，将在发出成交通知书前提请原评审小组按照询比文件规定的标准和方法进行审查确认。</w:t>
      </w:r>
    </w:p>
    <w:p w14:paraId="63A5E72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7.4</w:t>
      </w:r>
      <w:r>
        <w:rPr>
          <w:rFonts w:hint="eastAsia" w:ascii="Times New Roman" w:hAnsi="Times New Roman" w:eastAsia="黑体"/>
          <w:color w:val="auto"/>
          <w:sz w:val="24"/>
          <w:szCs w:val="32"/>
        </w:rPr>
        <w:t>履约保证金</w:t>
      </w:r>
    </w:p>
    <w:p w14:paraId="4E0D6E42">
      <w:pPr>
        <w:spacing w:beforeLines="0" w:afterLines="0" w:line="440" w:lineRule="exact"/>
        <w:ind w:firstLine="420" w:firstLineChars="200"/>
        <w:rPr>
          <w:rFonts w:hint="eastAsia" w:ascii="Times New Roman" w:hAnsi="Times New Roman"/>
          <w:color w:val="000000" w:themeColor="text1"/>
          <w:sz w:val="21"/>
          <w:szCs w:val="24"/>
          <w:lang w:val="en-US" w:eastAsia="zh-CN"/>
          <w14:textFill>
            <w14:solidFill>
              <w14:schemeClr w14:val="tx1"/>
            </w14:solidFill>
          </w14:textFill>
        </w:rPr>
      </w:pPr>
      <w:r>
        <w:rPr>
          <w:rFonts w:hint="default" w:ascii="Times New Roman" w:hAnsi="Times New Roman"/>
          <w:color w:val="000000" w:themeColor="text1"/>
          <w:sz w:val="21"/>
          <w:szCs w:val="24"/>
          <w14:textFill>
            <w14:solidFill>
              <w14:schemeClr w14:val="tx1"/>
            </w14:solidFill>
          </w14:textFill>
        </w:rPr>
        <w:t>7.4.1</w:t>
      </w:r>
      <w:r>
        <w:rPr>
          <w:rFonts w:hint="eastAsia" w:ascii="Times New Roman" w:hAnsi="Times New Roman"/>
          <w:color w:val="000000" w:themeColor="text1"/>
          <w:sz w:val="21"/>
          <w:szCs w:val="24"/>
          <w:lang w:val="en-US" w:eastAsia="zh-CN"/>
          <w14:textFill>
            <w14:solidFill>
              <w14:schemeClr w14:val="tx1"/>
            </w14:solidFill>
          </w14:textFill>
        </w:rPr>
        <w:t>成交候选人</w:t>
      </w:r>
      <w:r>
        <w:rPr>
          <w:rFonts w:hint="eastAsia" w:ascii="Times New Roman" w:hAnsi="Times New Roman"/>
          <w:color w:val="000000" w:themeColor="text1"/>
          <w:sz w:val="21"/>
          <w:szCs w:val="24"/>
          <w:lang w:eastAsia="zh-CN"/>
          <w14:textFill>
            <w14:solidFill>
              <w14:schemeClr w14:val="tx1"/>
            </w14:solidFill>
          </w14:textFill>
        </w:rPr>
        <w:t>公示后，</w:t>
      </w:r>
      <w:r>
        <w:rPr>
          <w:rFonts w:hint="eastAsia" w:ascii="Times New Roman" w:hAnsi="Times New Roman"/>
          <w:color w:val="000000" w:themeColor="text1"/>
          <w:sz w:val="21"/>
          <w:szCs w:val="24"/>
          <w:lang w:val="en-US" w:eastAsia="zh-CN"/>
          <w14:textFill>
            <w14:solidFill>
              <w14:schemeClr w14:val="tx1"/>
            </w14:solidFill>
          </w14:textFill>
        </w:rPr>
        <w:t>在框架协议签订前，主供应单位需向甲方支付5万元履约保证金或5万元见索即付银行保函，备选供应单位需向甲方支付具体项目合同总价2%的履约保证金或提供合同总价5%的见索即付银行保函。</w:t>
      </w:r>
    </w:p>
    <w:p w14:paraId="35491C28">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 xml:space="preserve">7.4.2 </w:t>
      </w:r>
      <w:r>
        <w:rPr>
          <w:rFonts w:hint="eastAsia" w:ascii="Times New Roman" w:hAnsi="Times New Roman"/>
          <w:color w:val="auto"/>
          <w:sz w:val="21"/>
          <w:szCs w:val="24"/>
        </w:rPr>
        <w:t>成交人不能按本章第7.4</w:t>
      </w:r>
      <w:r>
        <w:rPr>
          <w:rFonts w:hint="default" w:ascii="Times New Roman" w:hAnsi="Times New Roman"/>
          <w:color w:val="auto"/>
          <w:sz w:val="21"/>
          <w:szCs w:val="24"/>
        </w:rPr>
        <w:t>.1</w:t>
      </w:r>
      <w:r>
        <w:rPr>
          <w:rFonts w:hint="eastAsia" w:ascii="Times New Roman" w:hAnsi="Times New Roman"/>
          <w:color w:val="auto"/>
          <w:sz w:val="21"/>
          <w:szCs w:val="24"/>
        </w:rPr>
        <w:t>项要求提交履约保证金的，视为放弃成交候选人，其响应保证金不予退还，给采购人造成的损失超过响应保证金数额的，成交人还应当对超过部分予以赔偿。</w:t>
      </w:r>
    </w:p>
    <w:p w14:paraId="38FDA752">
      <w:pPr>
        <w:pStyle w:val="9"/>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4"/>
        </w:rPr>
        <w:t>7.4.3履约保证金在</w:t>
      </w:r>
      <w:r>
        <w:rPr>
          <w:rFonts w:hint="eastAsia" w:ascii="宋体" w:hAnsi="宋体" w:cs="宋体"/>
          <w:color w:val="auto"/>
          <w:sz w:val="21"/>
          <w:szCs w:val="21"/>
        </w:rPr>
        <w:t>该项目物资供应整体验收完成后28天内无息退还。</w:t>
      </w:r>
    </w:p>
    <w:p w14:paraId="38AD15D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7.5</w:t>
      </w:r>
      <w:r>
        <w:rPr>
          <w:rFonts w:hint="eastAsia" w:ascii="Times New Roman" w:hAnsi="Times New Roman" w:eastAsia="黑体"/>
          <w:color w:val="auto"/>
          <w:sz w:val="24"/>
          <w:szCs w:val="32"/>
        </w:rPr>
        <w:t>签订合同</w:t>
      </w:r>
    </w:p>
    <w:p w14:paraId="1018732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6" w:name="_Toc14201257"/>
      <w:bookmarkStart w:id="47" w:name="_Toc26656988"/>
      <w:bookmarkStart w:id="48" w:name="_Toc906772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6"/>
      <w:bookmarkEnd w:id="47"/>
      <w:bookmarkEnd w:id="48"/>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9" w:name="_Toc26656993"/>
      <w:bookmarkStart w:id="50"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49"/>
      <w:bookmarkEnd w:id="50"/>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1" w:name="_Toc14201263"/>
      <w:bookmarkStart w:id="52" w:name="_Toc9067731"/>
      <w:bookmarkStart w:id="53"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1"/>
      <w:bookmarkEnd w:id="52"/>
      <w:bookmarkEnd w:id="53"/>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003BC59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br w:type="page"/>
      </w:r>
    </w:p>
    <w:p w14:paraId="69E5199E">
      <w:pPr>
        <w:pStyle w:val="2"/>
        <w:spacing w:before="312" w:after="312"/>
        <w:ind w:firstLine="0"/>
        <w:rPr>
          <w:rFonts w:hint="eastAsia" w:ascii="Times New Roman" w:hAnsi="Times New Roman" w:eastAsia="Times New Roman"/>
          <w:color w:val="auto"/>
          <w:sz w:val="36"/>
          <w:szCs w:val="44"/>
        </w:rPr>
      </w:pPr>
      <w:bookmarkStart w:id="54" w:name="_Toc26736"/>
      <w:bookmarkStart w:id="55" w:name="_Toc24217"/>
      <w:r>
        <w:rPr>
          <w:rFonts w:hint="eastAsia" w:ascii="Times New Roman" w:hAnsi="Times New Roman" w:eastAsia="宋体"/>
          <w:color w:val="auto"/>
          <w:sz w:val="36"/>
          <w:szCs w:val="44"/>
        </w:rPr>
        <w:t>评审办法</w:t>
      </w:r>
      <w:bookmarkEnd w:id="54"/>
      <w:bookmarkEnd w:id="55"/>
    </w:p>
    <w:p w14:paraId="5A1EF2DF">
      <w:pPr>
        <w:spacing w:beforeLines="0" w:afterLines="0"/>
        <w:rPr>
          <w:rFonts w:hint="eastAsia" w:ascii="Times New Roman" w:hAnsi="Times New Roman" w:eastAsia="Times New Roman"/>
          <w:color w:val="auto"/>
          <w:sz w:val="21"/>
          <w:szCs w:val="24"/>
        </w:rPr>
        <w:sectPr>
          <w:footerReference r:id="rId4" w:type="default"/>
          <w:footnotePr>
            <w:numFmt w:val="decimalEnclosedCircleChinese"/>
            <w:numRestart w:val="eachPage"/>
          </w:footnotePr>
          <w:pgSz w:w="11906" w:h="16838"/>
          <w:pgMar w:top="1440" w:right="1797" w:bottom="1440" w:left="1797" w:header="851" w:footer="992" w:gutter="0"/>
          <w:lnNumType w:countBy="0" w:distance="360"/>
          <w:pgNumType w:fmt="decimal"/>
          <w:cols w:space="720" w:num="1"/>
          <w:docGrid w:type="linesAndChars" w:linePitch="312" w:charSpace="0"/>
        </w:sectPr>
      </w:pPr>
    </w:p>
    <w:p w14:paraId="52B51126">
      <w:pPr>
        <w:spacing w:beforeLines="0" w:after="312" w:afterLines="100" w:line="420" w:lineRule="exact"/>
        <w:jc w:val="center"/>
        <w:rPr>
          <w:rFonts w:hint="default" w:ascii="Times New Roman" w:hAnsi="Times New Roman" w:eastAsia="黑体"/>
          <w:color w:val="auto"/>
          <w:sz w:val="28"/>
          <w:szCs w:val="28"/>
          <w:highlight w:val="none"/>
        </w:rPr>
      </w:pPr>
      <w:bookmarkStart w:id="56" w:name="_Toc25343"/>
      <w:r>
        <w:rPr>
          <w:rFonts w:hint="eastAsia" w:ascii="Times New Roman" w:hAnsi="Times New Roman" w:eastAsia="黑体"/>
          <w:color w:val="auto"/>
          <w:sz w:val="28"/>
          <w:szCs w:val="28"/>
          <w:highlight w:val="none"/>
        </w:rPr>
        <w:t>评审办法前附表</w:t>
      </w:r>
      <w:r>
        <w:rPr>
          <w:rFonts w:hint="eastAsia" w:ascii="Times New Roman" w:hAnsi="Times New Roman" w:eastAsia="黑体"/>
          <w:color w:val="auto"/>
          <w:sz w:val="28"/>
          <w:szCs w:val="28"/>
          <w:highlight w:val="yellow"/>
        </w:rPr>
        <w:t>（</w:t>
      </w:r>
      <w:r>
        <w:rPr>
          <w:rFonts w:hint="eastAsia" w:ascii="Times New Roman" w:hAnsi="Times New Roman" w:eastAsia="黑体" w:cs="Times New Roman"/>
          <w:color w:val="auto"/>
          <w:sz w:val="28"/>
          <w:szCs w:val="28"/>
          <w:highlight w:val="yellow"/>
          <w:lang w:val="en-US" w:eastAsia="zh-CN"/>
        </w:rPr>
        <w:t>技术评分最低价法</w:t>
      </w:r>
      <w:r>
        <w:rPr>
          <w:rFonts w:hint="eastAsia" w:ascii="Times New Roman" w:hAnsi="Times New Roman" w:eastAsia="黑体"/>
          <w:color w:val="auto"/>
          <w:sz w:val="28"/>
          <w:szCs w:val="28"/>
          <w:highlight w:val="yellow"/>
        </w:rPr>
        <w:t>）</w:t>
      </w:r>
    </w:p>
    <w:p w14:paraId="3ED3161A">
      <w:pPr>
        <w:keepNext/>
        <w:keepLines/>
        <w:spacing w:beforeLines="0" w:afterLines="0" w:line="400" w:lineRule="exact"/>
        <w:rPr>
          <w:rFonts w:hint="eastAsia" w:ascii="宋体" w:hAnsi="宋体" w:cs="宋体"/>
          <w:b/>
          <w:color w:val="auto"/>
          <w:kern w:val="0"/>
          <w:sz w:val="28"/>
          <w:szCs w:val="28"/>
        </w:rPr>
      </w:pPr>
      <w:bookmarkStart w:id="57" w:name="_Toc457482536"/>
      <w:bookmarkStart w:id="58" w:name="_Toc144974496"/>
      <w:bookmarkStart w:id="59" w:name="_Toc152042304"/>
      <w:bookmarkStart w:id="60" w:name="_Toc3834"/>
      <w:bookmarkStart w:id="61" w:name="_Toc14847"/>
      <w:bookmarkStart w:id="62" w:name="_Toc152045528"/>
      <w:bookmarkStart w:id="63" w:name="_Toc447808662"/>
      <w:r>
        <w:rPr>
          <w:rFonts w:hint="eastAsia" w:ascii="宋体" w:hAnsi="宋体" w:cs="宋体"/>
          <w:b/>
          <w:color w:val="auto"/>
          <w:kern w:val="0"/>
          <w:sz w:val="28"/>
          <w:szCs w:val="28"/>
        </w:rPr>
        <w:t>前附表</w:t>
      </w:r>
      <w:bookmarkEnd w:id="57"/>
      <w:bookmarkEnd w:id="58"/>
      <w:bookmarkEnd w:id="59"/>
      <w:bookmarkEnd w:id="60"/>
      <w:bookmarkEnd w:id="61"/>
      <w:bookmarkEnd w:id="62"/>
      <w:bookmarkEnd w:id="63"/>
      <w:r>
        <w:rPr>
          <w:rFonts w:hint="eastAsia" w:ascii="宋体" w:hAnsi="宋体" w:cs="宋体"/>
          <w:b/>
          <w:color w:val="auto"/>
          <w:kern w:val="0"/>
          <w:sz w:val="28"/>
          <w:szCs w:val="28"/>
        </w:rPr>
        <w:t>A</w:t>
      </w:r>
    </w:p>
    <w:tbl>
      <w:tblPr>
        <w:tblStyle w:val="22"/>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2"/>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9"/>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3"/>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66C3C7E6">
      <w:pPr>
        <w:widowControl/>
        <w:spacing w:beforeLines="0" w:afterLines="0" w:line="360" w:lineRule="atLeast"/>
        <w:jc w:val="center"/>
        <w:rPr>
          <w:rFonts w:hint="default" w:ascii="Times New Roman" w:hAnsi="Times New Roman"/>
          <w:color w:val="auto"/>
          <w:sz w:val="21"/>
          <w:szCs w:val="24"/>
        </w:rPr>
      </w:pPr>
    </w:p>
    <w:tbl>
      <w:tblPr>
        <w:tblStyle w:val="22"/>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23939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26D2D64C">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5A418DA7">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205B4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553D8304">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417C88EC">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11B74E84">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4A9F3F9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59EC040F">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4963C4C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8D68CB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202854C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1C41251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3C5BF1D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3D2BB45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5E61462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665D7D99">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498701A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CC6E75D">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3437AE6D">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72711F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22C1E0E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0B5B3B84">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5A3C2D1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5BFA444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656FDC9">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153E092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2288999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313C159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6407217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7E7B60B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05052577">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26BF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386C78A">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13571DE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7970DE2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958622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32CCFFB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738D9F8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33F76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22C41C56">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02A6E6AA">
      <w:pPr>
        <w:widowControl/>
        <w:spacing w:beforeLines="0" w:afterLines="0" w:line="360" w:lineRule="atLeast"/>
        <w:jc w:val="center"/>
        <w:rPr>
          <w:rFonts w:hint="default" w:ascii="Times New Roman" w:hAnsi="Times New Roman"/>
          <w:color w:val="auto"/>
          <w:sz w:val="21"/>
          <w:szCs w:val="24"/>
        </w:rPr>
      </w:pPr>
    </w:p>
    <w:p w14:paraId="5BEA99F3">
      <w:pPr>
        <w:keepNext/>
        <w:keepLines/>
        <w:spacing w:beforeLines="0" w:afterLines="0" w:line="400" w:lineRule="exact"/>
        <w:rPr>
          <w:rFonts w:hint="default"/>
          <w:color w:val="auto"/>
          <w:sz w:val="21"/>
          <w:szCs w:val="24"/>
        </w:rPr>
      </w:pPr>
      <w:r>
        <w:rPr>
          <w:rFonts w:hint="eastAsia" w:ascii="宋体" w:hAnsi="宋体" w:cs="宋体"/>
          <w:b/>
          <w:color w:val="auto"/>
          <w:kern w:val="0"/>
          <w:sz w:val="28"/>
          <w:szCs w:val="28"/>
        </w:rPr>
        <w:t>前附表B</w:t>
      </w:r>
    </w:p>
    <w:tbl>
      <w:tblPr>
        <w:tblStyle w:val="22"/>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sz w:val="21"/>
                <w:szCs w:val="24"/>
                <w:highlight w:val="none"/>
              </w:rPr>
            </w:pPr>
            <w:r>
              <w:rPr>
                <w:rFonts w:hint="eastAsia" w:ascii="宋体" w:hAnsi="宋体" w:cs="宋体"/>
                <w:color w:val="000000"/>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sz w:val="21"/>
                <w:szCs w:val="24"/>
                <w:highlight w:val="none"/>
              </w:rPr>
            </w:pPr>
            <w:r>
              <w:rPr>
                <w:rFonts w:hint="eastAsia" w:ascii="宋体" w:hAnsi="宋体" w:cs="宋体"/>
                <w:color w:val="000000"/>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000000"/>
                <w:kern w:val="0"/>
                <w:sz w:val="22"/>
                <w:szCs w:val="22"/>
                <w:highlight w:val="none"/>
                <w:lang w:bidi="ar"/>
              </w:rPr>
              <w:t>成</w:t>
            </w:r>
            <w:r>
              <w:rPr>
                <w:rFonts w:hint="eastAsia" w:ascii="宋体" w:hAnsi="宋体" w:cs="宋体"/>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6</w:t>
            </w:r>
            <w:r>
              <w:rPr>
                <w:rFonts w:hint="eastAsia" w:ascii="宋体" w:hAnsi="宋体" w:cs="宋体"/>
                <w:color w:val="auto"/>
                <w:sz w:val="21"/>
                <w:szCs w:val="24"/>
                <w:highlight w:val="none"/>
                <w:u w:val="single"/>
              </w:rPr>
              <w:t xml:space="preserve">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14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lang w:val="en-US" w:eastAsia="zh-CN"/>
              </w:rPr>
              <w:t>生产体系认证</w:t>
            </w:r>
            <w:r>
              <w:rPr>
                <w:rFonts w:hint="eastAsia" w:ascii="宋体" w:hAnsi="宋体" w:cs="宋体"/>
                <w:color w:val="auto"/>
                <w:sz w:val="21"/>
                <w:szCs w:val="24"/>
                <w:highlight w:val="none"/>
              </w:rPr>
              <w:t>：</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6</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1</w:t>
            </w:r>
            <w:r>
              <w:rPr>
                <w:rFonts w:hint="eastAsia" w:ascii="宋体" w:hAnsi="宋体" w:cs="宋体"/>
                <w:color w:val="auto"/>
                <w:sz w:val="21"/>
                <w:szCs w:val="24"/>
                <w:highlight w:val="none"/>
                <w:u w:val="single"/>
                <w:lang w:val="en-US" w:eastAsia="zh-CN"/>
              </w:rPr>
              <w:t xml:space="preserve">0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9"/>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10</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44AECE4">
      <w:pPr>
        <w:pStyle w:val="9"/>
        <w:spacing w:beforeLines="0" w:afterLines="0"/>
        <w:rPr>
          <w:rFonts w:hint="default"/>
          <w:color w:val="auto"/>
          <w:sz w:val="21"/>
          <w:szCs w:val="24"/>
        </w:rPr>
      </w:pPr>
    </w:p>
    <w:tbl>
      <w:tblPr>
        <w:tblStyle w:val="22"/>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5"/>
        <w:gridCol w:w="933"/>
        <w:gridCol w:w="1662"/>
        <w:gridCol w:w="5395"/>
      </w:tblGrid>
      <w:tr w14:paraId="731A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762D6F71">
            <w:pPr>
              <w:pStyle w:val="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33D8514C">
            <w:pPr>
              <w:pStyle w:val="9"/>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639556AC">
            <w:pPr>
              <w:pStyle w:val="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2" w:type="pct"/>
            <w:vAlign w:val="center"/>
          </w:tcPr>
          <w:p w14:paraId="7888E2FB">
            <w:pPr>
              <w:pStyle w:val="9"/>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C1F9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7A5AAE42">
            <w:pPr>
              <w:pStyle w:val="9"/>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1BCDFE5D">
            <w:pPr>
              <w:pStyle w:val="9"/>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0E717498">
            <w:pPr>
              <w:pStyle w:val="9"/>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5587258F">
            <w:pPr>
              <w:pStyle w:val="9"/>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企业业绩</w:t>
            </w:r>
          </w:p>
          <w:p w14:paraId="6B895A0A">
            <w:pPr>
              <w:pStyle w:val="9"/>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（满分</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1"/>
                <w:szCs w:val="21"/>
                <w:highlight w:val="none"/>
                <w:u w:val="single"/>
                <w:lang w:val="en-US" w:eastAsia="zh-CN"/>
                <w14:textFill>
                  <w14:solidFill>
                    <w14:schemeClr w14:val="tx1">
                      <w14:lumMod w14:val="95000"/>
                      <w14:lumOff w14:val="5000"/>
                    </w14:schemeClr>
                  </w14:solidFill>
                </w14:textFill>
              </w:rPr>
              <w:t>60</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分）</w:t>
            </w:r>
          </w:p>
        </w:tc>
        <w:tc>
          <w:tcPr>
            <w:tcW w:w="3042" w:type="pct"/>
            <w:vAlign w:val="center"/>
          </w:tcPr>
          <w:p w14:paraId="4FF6C981">
            <w:pPr>
              <w:pStyle w:val="9"/>
              <w:keepNext w:val="0"/>
              <w:keepLines w:val="0"/>
              <w:suppressLineNumbers w:val="0"/>
              <w:adjustRightInd w:val="0"/>
              <w:snapToGrid w:val="0"/>
              <w:spacing w:before="0" w:beforeLines="0" w:beforeAutospacing="0" w:afterLines="0" w:afterAutospacing="0"/>
              <w:ind w:left="0" w:right="0"/>
              <w:rPr>
                <w:rFonts w:hint="default" w:asciiTheme="minorEastAsia" w:hAnsiTheme="minorEastAsia" w:eastAsiaTheme="minorEastAsia" w:cstheme="minorEastAsia"/>
                <w:color w:val="0D0D0D" w:themeColor="text1" w:themeTint="F2"/>
                <w:highlight w:val="none"/>
                <w:u w:val="singl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4"/>
                <w:highlight w:val="none"/>
                <w:lang w:val="en-US" w:eastAsia="zh-CN"/>
                <w14:textFill>
                  <w14:solidFill>
                    <w14:schemeClr w14:val="tx1">
                      <w14:lumMod w14:val="95000"/>
                      <w14:lumOff w14:val="5000"/>
                    </w14:schemeClr>
                  </w14:solidFill>
                </w14:textFill>
              </w:rPr>
              <w:t>2022 年 1 月 1 日以来（以合同签订时间为准），除供应商资审条件要求的业绩得45分，近三年来具有 100 万及以上的美的空调合同业绩，每多提供一个业绩得5分，满分60分。</w:t>
            </w:r>
          </w:p>
          <w:p w14:paraId="6A3E5681">
            <w:pPr>
              <w:pStyle w:val="9"/>
              <w:keepNext w:val="0"/>
              <w:keepLines w:val="0"/>
              <w:suppressLineNumbers w:val="0"/>
              <w:adjustRightInd w:val="0"/>
              <w:snapToGrid w:val="0"/>
              <w:spacing w:before="0" w:beforeLines="0" w:beforeAutospacing="0" w:afterLines="0" w:afterAutospacing="0"/>
              <w:ind w:left="0" w:right="0"/>
              <w:rPr>
                <w:rFonts w:hint="eastAsia" w:ascii="宋体" w:hAnsi="宋体" w:cs="宋体"/>
                <w:color w:val="0D0D0D" w:themeColor="text1" w:themeTint="F2"/>
                <w:sz w:val="21"/>
                <w:szCs w:val="24"/>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4"/>
                <w:highlight w:val="yellow"/>
                <w14:textFill>
                  <w14:solidFill>
                    <w14:schemeClr w14:val="tx1">
                      <w14:lumMod w14:val="95000"/>
                      <w14:lumOff w14:val="5000"/>
                    </w14:schemeClr>
                  </w14:solidFill>
                </w14:textFill>
              </w:rPr>
              <w:t>（1）</w:t>
            </w:r>
            <w:r>
              <w:rPr>
                <w:rFonts w:hint="eastAsia" w:ascii="宋体" w:hAnsi="宋体" w:cs="宋体"/>
                <w:color w:val="0D0D0D" w:themeColor="text1" w:themeTint="F2"/>
                <w:sz w:val="21"/>
                <w:szCs w:val="24"/>
                <w:highlight w:val="yellow"/>
                <w:lang w:val="en-US" w:eastAsia="zh-CN"/>
                <w14:textFill>
                  <w14:solidFill>
                    <w14:schemeClr w14:val="tx1">
                      <w14:lumMod w14:val="95000"/>
                      <w14:lumOff w14:val="5000"/>
                    </w14:schemeClr>
                  </w14:solidFill>
                </w14:textFill>
              </w:rPr>
              <w:t>供应商</w:t>
            </w:r>
            <w:r>
              <w:rPr>
                <w:rFonts w:hint="eastAsia" w:ascii="宋体" w:hAnsi="宋体" w:cs="宋体"/>
                <w:color w:val="0D0D0D" w:themeColor="text1" w:themeTint="F2"/>
                <w:sz w:val="21"/>
                <w:szCs w:val="24"/>
                <w:highlight w:val="yellow"/>
                <w14:textFill>
                  <w14:solidFill>
                    <w14:schemeClr w14:val="tx1">
                      <w14:lumMod w14:val="95000"/>
                      <w14:lumOff w14:val="5000"/>
                    </w14:schemeClr>
                  </w14:solidFill>
                </w14:textFill>
              </w:rPr>
              <w:t>业绩合同应提供包含项目名称、合同总金额、合同签订时间、合同签字盖章页等关键内容的关键页的扫描件；</w:t>
            </w:r>
            <w:r>
              <w:rPr>
                <w:rFonts w:hint="eastAsia" w:ascii="宋体" w:hAnsi="宋体" w:cs="宋体"/>
                <w:color w:val="0D0D0D" w:themeColor="text1" w:themeTint="F2"/>
                <w:sz w:val="21"/>
                <w:szCs w:val="24"/>
                <w:highlight w:val="yellow"/>
                <w:lang w:val="en-US" w:eastAsia="zh-CN"/>
                <w14:textFill>
                  <w14:solidFill>
                    <w14:schemeClr w14:val="tx1">
                      <w14:lumMod w14:val="95000"/>
                      <w14:lumOff w14:val="5000"/>
                    </w14:schemeClr>
                  </w14:solidFill>
                </w14:textFill>
              </w:rPr>
              <w:t>每个业绩至少提供不低于合同金额50%的增值税发票（或提供不低于资格审查要求业绩金额的增值税发票），未提供或提供发票金额不足的，该业绩无效。</w:t>
            </w:r>
          </w:p>
          <w:p w14:paraId="4D02B5E7">
            <w:pPr>
              <w:pStyle w:val="9"/>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4"/>
                <w:highlight w:val="none"/>
                <w14:textFill>
                  <w14:solidFill>
                    <w14:schemeClr w14:val="tx1">
                      <w14:lumMod w14:val="95000"/>
                      <w14:lumOff w14:val="5000"/>
                    </w14:schemeClr>
                  </w14:solidFill>
                </w14:textFill>
              </w:rPr>
              <w:t>2）以上涉及到的材料扫描件信息应完整或能充分反映评审因素。如均未能明确反映出采购文件所要求的内容的 （如合同总金额等），应另附买方（或合同甲方）出具的证明资料予以明确说明。</w:t>
            </w:r>
          </w:p>
        </w:tc>
      </w:tr>
      <w:tr w14:paraId="073CA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7B3D9382">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51A32CD7">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43E4A43">
            <w:pPr>
              <w:pStyle w:val="9"/>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36868016">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14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2" w:type="pct"/>
            <w:vAlign w:val="center"/>
          </w:tcPr>
          <w:p w14:paraId="7D7A5E99">
            <w:pPr>
              <w:pStyle w:val="19"/>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val="en-US" w:eastAsia="zh-CN" w:bidi="ar"/>
              </w:rPr>
              <w:t>供应商企业实力</w:t>
            </w:r>
            <w:r>
              <w:rPr>
                <w:rFonts w:hint="eastAsia" w:ascii="宋体" w:hAnsi="宋体" w:eastAsia="宋体" w:cs="宋体"/>
                <w:color w:val="auto"/>
                <w:kern w:val="0"/>
                <w:sz w:val="21"/>
                <w:szCs w:val="21"/>
                <w:highlight w:val="none"/>
                <w:lang w:bidi="ar"/>
              </w:rPr>
              <w:t>：</w:t>
            </w:r>
          </w:p>
          <w:p w14:paraId="0348F460">
            <w:pPr>
              <w:pStyle w:val="19"/>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w:t>
            </w:r>
            <w:r>
              <w:rPr>
                <w:rFonts w:hint="eastAsia" w:ascii="宋体" w:hAnsi="宋体" w:eastAsia="宋体" w:cs="宋体"/>
                <w:b/>
                <w:color w:val="auto"/>
                <w:kern w:val="0"/>
                <w:sz w:val="21"/>
                <w:szCs w:val="21"/>
                <w:highlight w:val="none"/>
                <w:lang w:val="en-US" w:eastAsia="zh-CN" w:bidi="ar"/>
              </w:rPr>
              <w:t>公司</w:t>
            </w:r>
            <w:r>
              <w:rPr>
                <w:rFonts w:hint="eastAsia" w:ascii="宋体" w:hAnsi="宋体" w:eastAsia="宋体" w:cs="宋体"/>
                <w:b/>
                <w:color w:val="auto"/>
                <w:kern w:val="0"/>
                <w:sz w:val="21"/>
                <w:szCs w:val="21"/>
                <w:highlight w:val="none"/>
                <w:lang w:bidi="ar"/>
              </w:rPr>
              <w:t>规模情况</w:t>
            </w:r>
            <w:r>
              <w:rPr>
                <w:rFonts w:hint="eastAsia" w:ascii="宋体" w:hAnsi="宋体" w:eastAsia="宋体" w:cs="宋体"/>
                <w:b/>
                <w:color w:val="auto"/>
                <w:kern w:val="0"/>
                <w:sz w:val="21"/>
                <w:szCs w:val="21"/>
                <w:highlight w:val="none"/>
                <w:lang w:eastAsia="zh-CN" w:bidi="ar"/>
              </w:rPr>
              <w:t>：</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响应单位的相关资料，包括但不限于公司具体定位（百度地图定位截图）、公司/办公场所</w:t>
            </w:r>
            <w:r>
              <w:rPr>
                <w:rFonts w:hint="eastAsia" w:ascii="宋体" w:hAnsi="宋体" w:eastAsia="宋体" w:cs="宋体"/>
                <w:b/>
                <w:bCs/>
                <w:color w:val="auto"/>
                <w:kern w:val="0"/>
                <w:sz w:val="21"/>
                <w:szCs w:val="21"/>
                <w:highlight w:val="none"/>
                <w:lang w:bidi="ar"/>
              </w:rPr>
              <w:t>照片、</w:t>
            </w:r>
            <w:r>
              <w:rPr>
                <w:rFonts w:hint="eastAsia" w:ascii="宋体" w:hAnsi="宋体" w:eastAsia="宋体" w:cs="宋体"/>
                <w:b/>
                <w:bCs/>
                <w:color w:val="auto"/>
                <w:kern w:val="0"/>
                <w:sz w:val="21"/>
                <w:szCs w:val="21"/>
                <w:highlight w:val="none"/>
                <w:lang w:val="en-US" w:eastAsia="zh-CN" w:bidi="ar"/>
              </w:rPr>
              <w:t>公司</w:t>
            </w:r>
            <w:r>
              <w:rPr>
                <w:rFonts w:hint="eastAsia" w:ascii="宋体" w:hAnsi="宋体" w:eastAsia="宋体" w:cs="宋体"/>
                <w:b/>
                <w:bCs/>
                <w:color w:val="auto"/>
                <w:kern w:val="0"/>
                <w:sz w:val="21"/>
                <w:szCs w:val="21"/>
                <w:highlight w:val="none"/>
                <w:lang w:bidi="ar"/>
              </w:rPr>
              <w:t>房屋购买</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租赁合同协议书等</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5-4</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3-2</w:t>
            </w:r>
            <w:r>
              <w:rPr>
                <w:rFonts w:hint="eastAsia" w:ascii="宋体" w:hAnsi="宋体" w:eastAsia="宋体" w:cs="宋体"/>
                <w:color w:val="auto"/>
                <w:kern w:val="0"/>
                <w:sz w:val="21"/>
                <w:szCs w:val="21"/>
                <w:highlight w:val="none"/>
                <w:lang w:bidi="ar"/>
              </w:rPr>
              <w:t>分，较差</w:t>
            </w:r>
            <w:r>
              <w:rPr>
                <w:rFonts w:hint="eastAsia" w:ascii="宋体" w:hAnsi="宋体" w:eastAsia="宋体" w:cs="宋体"/>
                <w:color w:val="auto"/>
                <w:kern w:val="0"/>
                <w:sz w:val="21"/>
                <w:szCs w:val="21"/>
                <w:highlight w:val="none"/>
                <w:lang w:val="en-US" w:eastAsia="zh-CN" w:bidi="ar"/>
              </w:rPr>
              <w:t>的</w:t>
            </w:r>
            <w:r>
              <w:rPr>
                <w:rFonts w:hint="eastAsia" w:ascii="宋体" w:hAnsi="宋体" w:eastAsia="宋体" w:cs="宋体"/>
                <w:color w:val="auto"/>
                <w:kern w:val="0"/>
                <w:sz w:val="21"/>
                <w:szCs w:val="21"/>
                <w:highlight w:val="none"/>
                <w:lang w:bidi="ar"/>
              </w:rPr>
              <w:t>得基础分</w:t>
            </w:r>
            <w:r>
              <w:rPr>
                <w:rFonts w:hint="eastAsia" w:ascii="宋体" w:hAnsi="宋体" w:eastAsia="宋体" w:cs="宋体"/>
                <w:color w:val="auto"/>
                <w:kern w:val="0"/>
                <w:sz w:val="21"/>
                <w:szCs w:val="21"/>
                <w:highlight w:val="none"/>
                <w:lang w:val="en-US" w:eastAsia="zh-CN" w:bidi="ar"/>
              </w:rPr>
              <w:t>1</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5C6D3BE">
            <w:pPr>
              <w:pStyle w:val="19"/>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2.人员情况</w:t>
            </w:r>
            <w:r>
              <w:rPr>
                <w:rFonts w:hint="eastAsia" w:ascii="宋体" w:hAnsi="宋体" w:eastAsia="宋体" w:cs="宋体"/>
                <w:b/>
                <w:color w:val="auto"/>
                <w:kern w:val="0"/>
                <w:sz w:val="21"/>
                <w:szCs w:val="21"/>
                <w:highlight w:val="none"/>
                <w:lang w:eastAsia="zh-CN" w:bidi="ar"/>
              </w:rPr>
              <w:t>：</w:t>
            </w:r>
            <w:r>
              <w:rPr>
                <w:rFonts w:hint="eastAsia" w:ascii="宋体" w:hAnsi="宋体" w:eastAsia="宋体" w:cs="宋体"/>
                <w:color w:val="auto"/>
                <w:kern w:val="0"/>
                <w:sz w:val="21"/>
                <w:szCs w:val="21"/>
                <w:highlight w:val="none"/>
                <w:lang w:bidi="ar"/>
              </w:rPr>
              <w:t>（生产人员、安装人员、售后人员</w:t>
            </w:r>
            <w:r>
              <w:rPr>
                <w:rFonts w:hint="eastAsia" w:ascii="宋体" w:hAnsi="宋体" w:eastAsia="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bidi="ar"/>
              </w:rPr>
              <w:t>情况，可提供公司社保名录等证明材料），评委根据上述证明材料综合评审，优优秀的得</w:t>
            </w:r>
            <w:r>
              <w:rPr>
                <w:rFonts w:hint="eastAsia" w:ascii="宋体" w:hAnsi="宋体" w:eastAsia="宋体" w:cs="宋体"/>
                <w:color w:val="auto"/>
                <w:kern w:val="0"/>
                <w:sz w:val="21"/>
                <w:szCs w:val="21"/>
                <w:highlight w:val="none"/>
                <w:lang w:val="en-US" w:eastAsia="zh-CN" w:bidi="ar"/>
              </w:rPr>
              <w:t>5-4</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3-2</w:t>
            </w:r>
            <w:r>
              <w:rPr>
                <w:rFonts w:hint="eastAsia" w:ascii="宋体" w:hAnsi="宋体" w:eastAsia="宋体" w:cs="宋体"/>
                <w:color w:val="auto"/>
                <w:kern w:val="0"/>
                <w:sz w:val="21"/>
                <w:szCs w:val="21"/>
                <w:highlight w:val="none"/>
                <w:lang w:bidi="ar"/>
              </w:rPr>
              <w:t>分，较差</w:t>
            </w:r>
            <w:r>
              <w:rPr>
                <w:rFonts w:hint="eastAsia" w:ascii="宋体" w:hAnsi="宋体" w:eastAsia="宋体" w:cs="宋体"/>
                <w:color w:val="auto"/>
                <w:kern w:val="0"/>
                <w:sz w:val="21"/>
                <w:szCs w:val="21"/>
                <w:highlight w:val="none"/>
                <w:lang w:val="en-US" w:eastAsia="zh-CN" w:bidi="ar"/>
              </w:rPr>
              <w:t>的</w:t>
            </w:r>
            <w:r>
              <w:rPr>
                <w:rFonts w:hint="eastAsia" w:ascii="宋体" w:hAnsi="宋体" w:eastAsia="宋体" w:cs="宋体"/>
                <w:color w:val="auto"/>
                <w:kern w:val="0"/>
                <w:sz w:val="21"/>
                <w:szCs w:val="21"/>
                <w:highlight w:val="none"/>
                <w:lang w:bidi="ar"/>
              </w:rPr>
              <w:t>得基础分</w:t>
            </w:r>
            <w:r>
              <w:rPr>
                <w:rFonts w:hint="eastAsia" w:ascii="宋体" w:hAnsi="宋体" w:eastAsia="宋体" w:cs="宋体"/>
                <w:color w:val="auto"/>
                <w:kern w:val="0"/>
                <w:sz w:val="21"/>
                <w:szCs w:val="21"/>
                <w:highlight w:val="none"/>
                <w:lang w:val="en-US" w:eastAsia="zh-CN" w:bidi="ar"/>
              </w:rPr>
              <w:t>1</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A67220B">
            <w:pPr>
              <w:keepNext w:val="0"/>
              <w:keepLines w:val="0"/>
              <w:suppressLineNumbers w:val="0"/>
              <w:spacing w:before="0" w:beforeAutospacing="0" w:after="0" w:afterAutospacing="0"/>
              <w:ind w:left="0" w:right="0"/>
              <w:rPr>
                <w:rFonts w:hint="default" w:ascii="宋体" w:hAnsi="宋体" w:eastAsia="宋体" w:cs="宋体"/>
                <w:b/>
                <w:color w:val="auto"/>
                <w:kern w:val="0"/>
                <w:sz w:val="21"/>
                <w:szCs w:val="21"/>
                <w:highlight w:val="none"/>
                <w:lang w:val="en-US" w:eastAsia="zh-CN" w:bidi="ar"/>
              </w:rPr>
            </w:pPr>
            <w:r>
              <w:rPr>
                <w:rFonts w:hint="eastAsia" w:ascii="宋体" w:hAnsi="宋体" w:eastAsia="宋体" w:cs="宋体"/>
                <w:b/>
                <w:color w:val="auto"/>
                <w:kern w:val="0"/>
                <w:sz w:val="21"/>
                <w:szCs w:val="21"/>
                <w:highlight w:val="none"/>
                <w:lang w:val="en-US" w:eastAsia="zh-CN" w:bidi="ar"/>
              </w:rPr>
              <w:t>3.企业获奖情况：</w:t>
            </w:r>
            <w:r>
              <w:rPr>
                <w:rFonts w:hint="eastAsia"/>
                <w:highlight w:val="none"/>
                <w:lang w:val="en-US" w:eastAsia="zh-CN"/>
              </w:rPr>
              <w:t>供应商获得奖项及荣誉证书等（须提供证书证明材料)，优</w:t>
            </w:r>
            <w:r>
              <w:rPr>
                <w:rFonts w:hint="eastAsia" w:ascii="宋体" w:hAnsi="宋体" w:eastAsia="宋体" w:cs="宋体"/>
                <w:color w:val="auto"/>
                <w:kern w:val="0"/>
                <w:sz w:val="21"/>
                <w:szCs w:val="21"/>
                <w:highlight w:val="none"/>
                <w:lang w:val="en-US" w:eastAsia="zh-CN" w:bidi="ar"/>
              </w:rPr>
              <w:t>秀的得4-3分；一般的得2-1分，未提供不得分。</w:t>
            </w:r>
          </w:p>
          <w:p w14:paraId="29D3161B">
            <w:pPr>
              <w:pStyle w:val="19"/>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14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342D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4" w:type="pct"/>
            <w:vMerge w:val="continue"/>
            <w:vAlign w:val="center"/>
          </w:tcPr>
          <w:p w14:paraId="263CDFDD">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49C6F8D">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188F7F47">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sz w:val="21"/>
                <w:szCs w:val="21"/>
              </w:rPr>
            </w:pPr>
            <w:r>
              <w:rPr>
                <w:rFonts w:hint="eastAsia" w:ascii="宋体" w:hAnsi="宋体" w:cs="宋体"/>
                <w:spacing w:val="-2"/>
                <w:sz w:val="21"/>
                <w:szCs w:val="21"/>
              </w:rPr>
              <w:t>生产</w:t>
            </w:r>
            <w:r>
              <w:rPr>
                <w:rFonts w:hint="eastAsia" w:ascii="宋体" w:hAnsi="宋体" w:cs="宋体"/>
                <w:spacing w:val="-1"/>
                <w:sz w:val="21"/>
                <w:szCs w:val="21"/>
              </w:rPr>
              <w:t>体系认</w:t>
            </w:r>
            <w:r>
              <w:rPr>
                <w:rFonts w:hint="eastAsia" w:ascii="宋体" w:hAnsi="宋体" w:cs="宋体"/>
                <w:sz w:val="21"/>
                <w:szCs w:val="21"/>
              </w:rPr>
              <w:t>证</w:t>
            </w:r>
          </w:p>
          <w:p w14:paraId="27AD19B0">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sz w:val="21"/>
                <w:szCs w:val="21"/>
                <w:highlight w:val="none"/>
              </w:rPr>
            </w:pPr>
            <w:r>
              <w:rPr>
                <w:rFonts w:hint="eastAsia" w:ascii="宋体" w:hAnsi="宋体" w:cs="宋体"/>
                <w:sz w:val="21"/>
                <w:szCs w:val="21"/>
              </w:rPr>
              <w:t>（满分</w:t>
            </w:r>
            <w:r>
              <w:rPr>
                <w:rFonts w:hint="eastAsia" w:ascii="宋体" w:hAnsi="宋体" w:cs="宋体"/>
                <w:sz w:val="21"/>
                <w:szCs w:val="21"/>
                <w:u w:val="single"/>
              </w:rPr>
              <w:t xml:space="preserve"> </w:t>
            </w:r>
            <w:r>
              <w:rPr>
                <w:rFonts w:hint="eastAsia" w:ascii="宋体" w:hAnsi="宋体" w:cs="宋体"/>
                <w:sz w:val="21"/>
                <w:szCs w:val="21"/>
                <w:u w:val="single"/>
                <w:lang w:val="en-US" w:eastAsia="zh-CN"/>
              </w:rPr>
              <w:t>6</w:t>
            </w:r>
            <w:r>
              <w:rPr>
                <w:rFonts w:hint="eastAsia" w:ascii="宋体" w:hAnsi="宋体" w:cs="宋体"/>
                <w:sz w:val="21"/>
                <w:szCs w:val="21"/>
              </w:rPr>
              <w:t>分）</w:t>
            </w:r>
          </w:p>
        </w:tc>
        <w:tc>
          <w:tcPr>
            <w:tcW w:w="3042" w:type="pct"/>
            <w:vAlign w:val="center"/>
          </w:tcPr>
          <w:p w14:paraId="624F16F1">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highlight w:val="none"/>
                <w:lang w:val="en-US" w:eastAsia="zh-CN"/>
              </w:rPr>
            </w:pPr>
            <w:r>
              <w:rPr>
                <w:rFonts w:hint="eastAsia" w:ascii="宋体" w:hAnsi="宋体" w:cs="宋体"/>
                <w:color w:val="auto"/>
                <w:kern w:val="0"/>
                <w:sz w:val="21"/>
                <w:szCs w:val="21"/>
                <w:highlight w:val="none"/>
                <w:lang w:val="en-US" w:eastAsia="zh-CN" w:bidi="ar"/>
              </w:rPr>
              <w:t>供应商</w:t>
            </w:r>
            <w:r>
              <w:rPr>
                <w:rFonts w:hint="eastAsia" w:ascii="宋体" w:hAnsi="宋体" w:cs="宋体"/>
                <w:color w:val="auto"/>
                <w:kern w:val="0"/>
                <w:sz w:val="21"/>
                <w:szCs w:val="21"/>
                <w:highlight w:val="none"/>
                <w:lang w:bidi="ar"/>
              </w:rPr>
              <w:t>具有</w:t>
            </w:r>
            <w:r>
              <w:rPr>
                <w:rFonts w:hint="eastAsia" w:ascii="宋体" w:hAnsi="宋体" w:cs="宋体"/>
                <w:color w:val="auto"/>
                <w:kern w:val="0"/>
                <w:sz w:val="21"/>
                <w:szCs w:val="21"/>
                <w:lang w:bidi="ar"/>
              </w:rPr>
              <w:t>有效期内的质量管理体系认证证书、环境管理体系认证证书、职业健康安全管理体系认证证书的，每提供1个得2分，总分6分。提供证书扫描件，未提供或提供材料不符合要求的不得分。</w:t>
            </w:r>
          </w:p>
        </w:tc>
      </w:tr>
      <w:tr w14:paraId="0EB87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0BA4B9AF">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54A4091C">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54669BB">
            <w:pPr>
              <w:pStyle w:val="9"/>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sz w:val="21"/>
                <w:szCs w:val="21"/>
                <w:highlight w:val="none"/>
              </w:rPr>
            </w:pPr>
            <w:r>
              <w:rPr>
                <w:rFonts w:hint="eastAsia" w:ascii="宋体" w:hAnsi="宋体" w:cs="宋体"/>
                <w:sz w:val="21"/>
                <w:szCs w:val="21"/>
                <w:highlight w:val="none"/>
              </w:rPr>
              <w:t>供货方案</w:t>
            </w:r>
          </w:p>
          <w:p w14:paraId="6432DBEE">
            <w:pPr>
              <w:pStyle w:val="9"/>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sz w:val="21"/>
                <w:szCs w:val="21"/>
                <w:highlight w:val="none"/>
              </w:rPr>
              <w:t>（满分</w:t>
            </w:r>
            <w:r>
              <w:rPr>
                <w:rFonts w:hint="eastAsia" w:ascii="宋体" w:hAnsi="宋体" w:cs="宋体"/>
                <w:sz w:val="21"/>
                <w:szCs w:val="21"/>
                <w:highlight w:val="none"/>
                <w:u w:val="single"/>
              </w:rPr>
              <w:t xml:space="preserve"> 1</w:t>
            </w:r>
            <w:r>
              <w:rPr>
                <w:rFonts w:hint="eastAsia" w:ascii="宋体" w:hAnsi="宋体" w:cs="宋体"/>
                <w:sz w:val="21"/>
                <w:szCs w:val="21"/>
                <w:highlight w:val="none"/>
                <w:u w:val="single"/>
                <w:lang w:val="en-US" w:eastAsia="zh-CN"/>
              </w:rPr>
              <w:t>0</w:t>
            </w:r>
            <w:r>
              <w:rPr>
                <w:rFonts w:hint="eastAsia" w:ascii="宋体" w:hAnsi="宋体" w:cs="宋体"/>
                <w:sz w:val="21"/>
                <w:szCs w:val="21"/>
                <w:highlight w:val="none"/>
                <w:u w:val="single"/>
              </w:rPr>
              <w:t xml:space="preserve"> </w:t>
            </w:r>
            <w:r>
              <w:rPr>
                <w:rFonts w:hint="eastAsia" w:ascii="宋体" w:hAnsi="宋体" w:cs="宋体"/>
                <w:sz w:val="21"/>
                <w:szCs w:val="21"/>
                <w:highlight w:val="none"/>
              </w:rPr>
              <w:t>分）</w:t>
            </w:r>
          </w:p>
        </w:tc>
        <w:tc>
          <w:tcPr>
            <w:tcW w:w="3042" w:type="pct"/>
            <w:shd w:val="clear" w:color="auto" w:fill="auto"/>
            <w:vAlign w:val="center"/>
          </w:tcPr>
          <w:p w14:paraId="11DF83C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10-7分；一般的得6-3分，较差得基础分2分，未提供不得分。</w:t>
            </w:r>
            <w:r>
              <w:rPr>
                <w:rFonts w:hint="eastAsia" w:ascii="宋体" w:hAnsi="宋体" w:cs="宋体"/>
                <w:sz w:val="21"/>
                <w:szCs w:val="21"/>
                <w:highlight w:val="none"/>
                <w:lang w:bidi="ar"/>
              </w:rPr>
              <w:t xml:space="preserve">  </w:t>
            </w:r>
          </w:p>
        </w:tc>
      </w:tr>
      <w:tr w14:paraId="727BB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621E8259">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175102E0">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76FE71EC">
            <w:pPr>
              <w:pStyle w:val="21"/>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sz w:val="21"/>
                <w:szCs w:val="21"/>
                <w:highlight w:val="none"/>
                <w:lang w:eastAsia="zh-CN"/>
              </w:rPr>
            </w:pPr>
            <w:r>
              <w:rPr>
                <w:rFonts w:hint="eastAsia" w:ascii="宋体" w:hAnsi="宋体" w:cs="宋体"/>
                <w:sz w:val="21"/>
                <w:szCs w:val="21"/>
                <w:highlight w:val="none"/>
                <w:lang w:eastAsia="zh-CN"/>
              </w:rPr>
              <w:t>售后服务方案</w:t>
            </w:r>
          </w:p>
          <w:p w14:paraId="2D66D86A">
            <w:pPr>
              <w:pStyle w:val="21"/>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满分</w:t>
            </w:r>
            <w:r>
              <w:rPr>
                <w:rFonts w:hint="eastAsia" w:ascii="宋体" w:hAnsi="宋体" w:cs="宋体"/>
                <w:sz w:val="21"/>
                <w:szCs w:val="21"/>
                <w:highlight w:val="none"/>
                <w:u w:val="single"/>
                <w:lang w:val="en-US" w:eastAsia="zh-CN"/>
              </w:rPr>
              <w:t xml:space="preserve"> 10 </w:t>
            </w:r>
            <w:r>
              <w:rPr>
                <w:rFonts w:hint="eastAsia" w:ascii="宋体" w:hAnsi="宋体" w:cs="宋体"/>
                <w:sz w:val="21"/>
                <w:szCs w:val="21"/>
                <w:highlight w:val="none"/>
                <w:lang w:val="en-US" w:eastAsia="zh-CN"/>
              </w:rPr>
              <w:t>分</w:t>
            </w:r>
            <w:r>
              <w:rPr>
                <w:rFonts w:hint="eastAsia" w:ascii="宋体" w:hAnsi="宋体" w:cs="宋体"/>
                <w:sz w:val="21"/>
                <w:szCs w:val="21"/>
                <w:highlight w:val="none"/>
                <w:lang w:eastAsia="zh-CN"/>
              </w:rPr>
              <w:t>）</w:t>
            </w:r>
          </w:p>
        </w:tc>
        <w:tc>
          <w:tcPr>
            <w:tcW w:w="3042" w:type="pct"/>
            <w:shd w:val="clear" w:color="auto" w:fill="auto"/>
            <w:vAlign w:val="center"/>
          </w:tcPr>
          <w:p w14:paraId="5456D91B">
            <w:pPr>
              <w:pStyle w:val="10"/>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sz w:val="21"/>
                <w:szCs w:val="21"/>
                <w:highlight w:val="none"/>
                <w:lang w:val="en-US" w:eastAsia="zh-CN" w:bidi="ar"/>
              </w:rPr>
              <w:t>优秀的得10-7分；一般的得6-3分，较差得基础分2分，未提供不得分</w:t>
            </w:r>
            <w:r>
              <w:rPr>
                <w:rFonts w:hint="eastAsia" w:ascii="宋体" w:hAnsi="宋体" w:cs="宋体"/>
                <w:color w:val="auto"/>
                <w:sz w:val="21"/>
                <w:szCs w:val="24"/>
                <w:highlight w:val="none"/>
                <w:lang w:val="en-US" w:eastAsia="zh-CN"/>
              </w:rPr>
              <w:t>。</w:t>
            </w:r>
          </w:p>
        </w:tc>
      </w:tr>
    </w:tbl>
    <w:p w14:paraId="67223F39">
      <w:pPr>
        <w:pStyle w:val="10"/>
        <w:rPr>
          <w:rFonts w:hint="default"/>
        </w:rPr>
      </w:pPr>
    </w:p>
    <w:p w14:paraId="605698F8">
      <w:pPr>
        <w:pStyle w:val="9"/>
        <w:rPr>
          <w:rFonts w:hint="default"/>
          <w:color w:val="auto"/>
          <w:sz w:val="21"/>
          <w:szCs w:val="24"/>
        </w:rPr>
      </w:pPr>
    </w:p>
    <w:p w14:paraId="79394EF4">
      <w:pPr>
        <w:spacing w:beforeLines="0" w:afterLines="0"/>
        <w:jc w:val="left"/>
        <w:rPr>
          <w:rFonts w:hint="default" w:ascii="Times New Roman" w:hAnsi="Times New Roman" w:eastAsia="黑体"/>
          <w:color w:val="auto"/>
          <w:sz w:val="24"/>
          <w:szCs w:val="32"/>
        </w:rPr>
      </w:pPr>
    </w:p>
    <w:p w14:paraId="33CFF22A">
      <w:pPr>
        <w:spacing w:beforeLines="0" w:afterLines="0"/>
        <w:jc w:val="left"/>
        <w:rPr>
          <w:rFonts w:hint="default" w:ascii="Times New Roman" w:hAnsi="Times New Roman" w:eastAsia="黑体"/>
          <w:color w:val="auto"/>
          <w:sz w:val="24"/>
          <w:szCs w:val="32"/>
        </w:rPr>
      </w:pPr>
    </w:p>
    <w:p w14:paraId="3F9AD128">
      <w:pPr>
        <w:spacing w:beforeLines="0" w:afterLines="0"/>
        <w:jc w:val="left"/>
        <w:rPr>
          <w:rFonts w:hint="default" w:ascii="Times New Roman" w:hAnsi="Times New Roman" w:eastAsia="黑体"/>
          <w:color w:val="auto"/>
          <w:sz w:val="24"/>
          <w:szCs w:val="32"/>
        </w:rPr>
      </w:pPr>
    </w:p>
    <w:p w14:paraId="59D0BFD5">
      <w:pPr>
        <w:spacing w:beforeLines="0" w:afterLines="0"/>
        <w:jc w:val="left"/>
        <w:rPr>
          <w:rFonts w:hint="default" w:ascii="Times New Roman" w:hAnsi="Times New Roman" w:eastAsia="黑体"/>
          <w:color w:val="auto"/>
          <w:sz w:val="24"/>
          <w:szCs w:val="32"/>
        </w:rPr>
      </w:pPr>
    </w:p>
    <w:p w14:paraId="78026F88">
      <w:pPr>
        <w:spacing w:beforeLines="0" w:afterLines="0"/>
        <w:jc w:val="left"/>
        <w:rPr>
          <w:rFonts w:hint="eastAsia" w:ascii="Times New Roman" w:hAnsi="Times New Roman" w:eastAsia="黑体"/>
          <w:color w:val="auto"/>
          <w:sz w:val="24"/>
          <w:szCs w:val="32"/>
          <w:lang w:eastAsia="zh-CN"/>
        </w:rPr>
      </w:pPr>
    </w:p>
    <w:p w14:paraId="5F74FBDA">
      <w:pPr>
        <w:spacing w:beforeLines="0" w:afterLines="0"/>
        <w:jc w:val="left"/>
        <w:rPr>
          <w:rFonts w:hint="eastAsia" w:ascii="Times New Roman" w:hAnsi="Times New Roman" w:eastAsia="黑体"/>
          <w:color w:val="auto"/>
          <w:sz w:val="24"/>
          <w:szCs w:val="32"/>
          <w:lang w:eastAsia="zh-CN"/>
        </w:rPr>
      </w:pPr>
    </w:p>
    <w:p w14:paraId="58FAC389">
      <w:pPr>
        <w:spacing w:beforeLines="0" w:afterLines="0"/>
        <w:jc w:val="left"/>
        <w:rPr>
          <w:rFonts w:hint="eastAsia" w:ascii="Times New Roman" w:hAnsi="Times New Roman" w:eastAsia="黑体"/>
          <w:color w:val="auto"/>
          <w:sz w:val="24"/>
          <w:szCs w:val="32"/>
          <w:lang w:eastAsia="zh-CN"/>
        </w:rPr>
      </w:pPr>
    </w:p>
    <w:p w14:paraId="7603993F">
      <w:pPr>
        <w:spacing w:beforeLines="0" w:afterLines="0"/>
        <w:jc w:val="left"/>
        <w:rPr>
          <w:rFonts w:hint="eastAsia" w:ascii="Times New Roman" w:hAnsi="Times New Roman" w:eastAsia="黑体"/>
          <w:color w:val="auto"/>
          <w:sz w:val="24"/>
          <w:szCs w:val="32"/>
          <w:lang w:eastAsia="zh-CN"/>
        </w:rPr>
      </w:pPr>
    </w:p>
    <w:p w14:paraId="20F769A3">
      <w:pPr>
        <w:spacing w:beforeLines="0" w:afterLines="0"/>
        <w:jc w:val="left"/>
        <w:rPr>
          <w:rFonts w:hint="eastAsia" w:ascii="Times New Roman" w:hAnsi="Times New Roman" w:eastAsia="黑体"/>
          <w:color w:val="auto"/>
          <w:sz w:val="24"/>
          <w:szCs w:val="32"/>
          <w:lang w:eastAsia="zh-CN"/>
        </w:rPr>
      </w:pPr>
    </w:p>
    <w:p w14:paraId="30CFAFA4">
      <w:pPr>
        <w:spacing w:beforeLines="0" w:afterLines="0"/>
        <w:jc w:val="left"/>
        <w:rPr>
          <w:rFonts w:hint="eastAsia" w:ascii="Times New Roman" w:hAnsi="Times New Roman" w:eastAsia="黑体"/>
          <w:color w:val="auto"/>
          <w:sz w:val="24"/>
          <w:szCs w:val="32"/>
          <w:lang w:eastAsia="zh-CN"/>
        </w:rPr>
      </w:pPr>
    </w:p>
    <w:p w14:paraId="62ED3312">
      <w:pPr>
        <w:spacing w:beforeLines="0" w:afterLines="0"/>
        <w:jc w:val="left"/>
        <w:rPr>
          <w:rFonts w:hint="eastAsia" w:ascii="Times New Roman" w:hAnsi="Times New Roman" w:eastAsia="黑体"/>
          <w:color w:val="auto"/>
          <w:sz w:val="24"/>
          <w:szCs w:val="32"/>
          <w:lang w:eastAsia="zh-CN"/>
        </w:rPr>
      </w:pPr>
    </w:p>
    <w:p w14:paraId="3E9E7EAA">
      <w:pPr>
        <w:spacing w:beforeLines="0" w:afterLines="0"/>
        <w:jc w:val="left"/>
        <w:rPr>
          <w:rFonts w:hint="eastAsia" w:ascii="Times New Roman" w:hAnsi="Times New Roman" w:eastAsia="黑体"/>
          <w:color w:val="auto"/>
          <w:sz w:val="24"/>
          <w:szCs w:val="32"/>
          <w:lang w:eastAsia="zh-CN"/>
        </w:rPr>
      </w:pPr>
    </w:p>
    <w:p w14:paraId="21AF3351">
      <w:pPr>
        <w:spacing w:beforeLines="0" w:afterLines="0"/>
        <w:jc w:val="left"/>
        <w:rPr>
          <w:rFonts w:hint="eastAsia" w:ascii="Times New Roman" w:hAnsi="Times New Roman" w:eastAsia="黑体"/>
          <w:color w:val="auto"/>
          <w:sz w:val="24"/>
          <w:szCs w:val="32"/>
          <w:lang w:eastAsia="zh-CN"/>
        </w:rPr>
      </w:pPr>
    </w:p>
    <w:p w14:paraId="2A304D64">
      <w:pPr>
        <w:spacing w:beforeLines="0" w:afterLines="0"/>
        <w:jc w:val="left"/>
        <w:rPr>
          <w:rFonts w:hint="eastAsia" w:ascii="Times New Roman" w:hAnsi="Times New Roman" w:eastAsia="黑体"/>
          <w:color w:val="auto"/>
          <w:sz w:val="24"/>
          <w:szCs w:val="32"/>
          <w:lang w:eastAsia="zh-CN"/>
        </w:rPr>
      </w:pPr>
    </w:p>
    <w:p w14:paraId="7C3019B0">
      <w:pPr>
        <w:spacing w:beforeLines="0" w:afterLines="0"/>
        <w:jc w:val="left"/>
        <w:rPr>
          <w:rFonts w:hint="eastAsia" w:ascii="Times New Roman" w:hAnsi="Times New Roman" w:eastAsia="黑体"/>
          <w:color w:val="auto"/>
          <w:sz w:val="24"/>
          <w:szCs w:val="32"/>
          <w:lang w:eastAsia="zh-CN"/>
        </w:rPr>
      </w:pPr>
    </w:p>
    <w:p w14:paraId="68A509A7">
      <w:pPr>
        <w:spacing w:beforeLines="0" w:afterLines="0"/>
        <w:jc w:val="left"/>
        <w:rPr>
          <w:rFonts w:hint="eastAsia" w:ascii="Times New Roman" w:hAnsi="Times New Roman" w:eastAsia="黑体"/>
          <w:color w:val="auto"/>
          <w:sz w:val="24"/>
          <w:szCs w:val="32"/>
          <w:lang w:eastAsia="zh-CN"/>
        </w:rPr>
      </w:pPr>
    </w:p>
    <w:p w14:paraId="692BF561">
      <w:pPr>
        <w:spacing w:beforeLines="0" w:afterLines="0"/>
        <w:jc w:val="left"/>
        <w:rPr>
          <w:rFonts w:hint="eastAsia" w:ascii="Times New Roman" w:hAnsi="Times New Roman" w:eastAsia="黑体"/>
          <w:color w:val="auto"/>
          <w:sz w:val="24"/>
          <w:szCs w:val="32"/>
          <w:lang w:eastAsia="zh-CN"/>
        </w:rPr>
      </w:pPr>
    </w:p>
    <w:p w14:paraId="13CFBB9D">
      <w:pPr>
        <w:spacing w:beforeLines="0" w:afterLines="0"/>
        <w:jc w:val="left"/>
        <w:rPr>
          <w:rFonts w:hint="eastAsia" w:ascii="Times New Roman" w:hAnsi="Times New Roman" w:eastAsia="黑体"/>
          <w:color w:val="auto"/>
          <w:sz w:val="24"/>
          <w:szCs w:val="32"/>
          <w:lang w:eastAsia="zh-CN"/>
        </w:rPr>
      </w:pPr>
    </w:p>
    <w:p w14:paraId="76243645">
      <w:pPr>
        <w:spacing w:beforeLines="0" w:afterLines="0"/>
        <w:jc w:val="left"/>
        <w:rPr>
          <w:rFonts w:hint="eastAsia" w:ascii="Times New Roman" w:hAnsi="Times New Roman" w:eastAsia="黑体"/>
          <w:color w:val="auto"/>
          <w:sz w:val="24"/>
          <w:szCs w:val="32"/>
          <w:lang w:eastAsia="zh-CN"/>
        </w:rPr>
      </w:pPr>
    </w:p>
    <w:p w14:paraId="162511C4">
      <w:pPr>
        <w:spacing w:beforeLines="0" w:afterLines="0"/>
        <w:jc w:val="left"/>
        <w:rPr>
          <w:rFonts w:hint="eastAsia" w:ascii="Times New Roman" w:hAnsi="Times New Roman" w:eastAsia="黑体"/>
          <w:color w:val="auto"/>
          <w:sz w:val="24"/>
          <w:szCs w:val="32"/>
          <w:lang w:eastAsia="zh-CN"/>
        </w:rPr>
      </w:pPr>
    </w:p>
    <w:p w14:paraId="10E40B66">
      <w:pPr>
        <w:spacing w:beforeLines="0" w:afterLines="0"/>
        <w:jc w:val="left"/>
        <w:rPr>
          <w:rFonts w:hint="eastAsia" w:ascii="Times New Roman" w:hAnsi="Times New Roman" w:eastAsia="黑体"/>
          <w:color w:val="auto"/>
          <w:sz w:val="24"/>
          <w:szCs w:val="32"/>
          <w:lang w:eastAsia="zh-CN"/>
        </w:rPr>
      </w:pPr>
    </w:p>
    <w:p w14:paraId="6073C439">
      <w:pPr>
        <w:spacing w:beforeLines="0" w:afterLines="0"/>
        <w:jc w:val="left"/>
        <w:rPr>
          <w:rFonts w:hint="eastAsia" w:ascii="Times New Roman" w:hAnsi="Times New Roman" w:eastAsia="黑体"/>
          <w:color w:val="auto"/>
          <w:sz w:val="24"/>
          <w:szCs w:val="32"/>
          <w:lang w:eastAsia="zh-CN"/>
        </w:rPr>
      </w:pPr>
    </w:p>
    <w:p w14:paraId="3F5F7439">
      <w:pPr>
        <w:spacing w:beforeLines="0" w:afterLines="0"/>
        <w:jc w:val="left"/>
        <w:rPr>
          <w:rFonts w:hint="eastAsia" w:ascii="Times New Roman" w:hAnsi="Times New Roman" w:eastAsia="黑体"/>
          <w:color w:val="auto"/>
          <w:sz w:val="24"/>
          <w:szCs w:val="32"/>
          <w:lang w:eastAsia="zh-CN"/>
        </w:rPr>
      </w:pPr>
    </w:p>
    <w:p w14:paraId="40B9B2C4">
      <w:pPr>
        <w:spacing w:beforeLines="0" w:afterLines="0"/>
        <w:jc w:val="left"/>
        <w:rPr>
          <w:rFonts w:hint="eastAsia" w:ascii="Times New Roman" w:hAnsi="Times New Roman" w:eastAsia="黑体"/>
          <w:color w:val="auto"/>
          <w:sz w:val="24"/>
          <w:szCs w:val="32"/>
          <w:lang w:eastAsia="zh-CN"/>
        </w:rPr>
      </w:pPr>
    </w:p>
    <w:p w14:paraId="7D61DFCD">
      <w:pPr>
        <w:spacing w:beforeLines="0" w:afterLines="0"/>
        <w:jc w:val="left"/>
        <w:rPr>
          <w:rFonts w:hint="eastAsia" w:ascii="Times New Roman" w:hAnsi="Times New Roman" w:eastAsia="黑体"/>
          <w:color w:val="auto"/>
          <w:sz w:val="24"/>
          <w:szCs w:val="32"/>
          <w:lang w:eastAsia="zh-CN"/>
        </w:rPr>
      </w:pPr>
    </w:p>
    <w:p w14:paraId="0DA86E6B">
      <w:pPr>
        <w:spacing w:beforeLines="0" w:afterLines="0"/>
        <w:jc w:val="left"/>
        <w:rPr>
          <w:rFonts w:hint="eastAsia" w:ascii="Times New Roman" w:hAnsi="Times New Roman" w:eastAsia="黑体"/>
          <w:color w:val="auto"/>
          <w:sz w:val="24"/>
          <w:szCs w:val="32"/>
          <w:lang w:eastAsia="zh-CN"/>
        </w:rPr>
      </w:pPr>
    </w:p>
    <w:p w14:paraId="6CD6FA67">
      <w:pPr>
        <w:spacing w:beforeLines="0" w:afterLines="0"/>
        <w:jc w:val="left"/>
        <w:rPr>
          <w:rFonts w:hint="eastAsia" w:ascii="Times New Roman" w:hAnsi="Times New Roman" w:eastAsia="黑体"/>
          <w:color w:val="auto"/>
          <w:sz w:val="24"/>
          <w:szCs w:val="32"/>
          <w:lang w:eastAsia="zh-CN"/>
        </w:rPr>
      </w:pPr>
    </w:p>
    <w:p w14:paraId="3B47BBB9">
      <w:pPr>
        <w:spacing w:beforeLines="0" w:afterLines="0"/>
        <w:jc w:val="left"/>
        <w:rPr>
          <w:rFonts w:hint="eastAsia" w:ascii="Times New Roman" w:hAnsi="Times New Roman" w:eastAsia="黑体"/>
          <w:color w:val="auto"/>
          <w:sz w:val="24"/>
          <w:szCs w:val="32"/>
          <w:lang w:eastAsia="zh-CN"/>
        </w:rPr>
      </w:pPr>
    </w:p>
    <w:p w14:paraId="3EF693CC">
      <w:pPr>
        <w:spacing w:beforeLines="0" w:afterLines="0"/>
        <w:jc w:val="left"/>
        <w:rPr>
          <w:rFonts w:hint="eastAsia" w:ascii="Times New Roman" w:hAnsi="Times New Roman" w:eastAsia="黑体"/>
          <w:color w:val="auto"/>
          <w:sz w:val="24"/>
          <w:szCs w:val="32"/>
          <w:lang w:eastAsia="zh-CN"/>
        </w:rPr>
      </w:pPr>
    </w:p>
    <w:p w14:paraId="50E0E988">
      <w:pPr>
        <w:spacing w:beforeLines="0" w:afterLines="0"/>
        <w:jc w:val="left"/>
        <w:rPr>
          <w:rFonts w:hint="default" w:ascii="Times New Roman" w:hAnsi="Times New Roman" w:eastAsia="黑体"/>
          <w:color w:val="auto"/>
          <w:sz w:val="24"/>
          <w:szCs w:val="32"/>
        </w:rPr>
      </w:pPr>
    </w:p>
    <w:p w14:paraId="37C2A25E">
      <w:pPr>
        <w:spacing w:beforeLines="0" w:afterLines="0"/>
        <w:jc w:val="left"/>
        <w:rPr>
          <w:rFonts w:hint="default" w:ascii="Times New Roman" w:hAnsi="Times New Roman" w:eastAsia="黑体"/>
          <w:color w:val="auto"/>
          <w:sz w:val="24"/>
          <w:szCs w:val="32"/>
        </w:rPr>
      </w:pPr>
    </w:p>
    <w:p w14:paraId="68E072AA">
      <w:pPr>
        <w:spacing w:beforeLines="0" w:afterLines="0"/>
        <w:jc w:val="left"/>
        <w:rPr>
          <w:rFonts w:hint="default" w:ascii="Times New Roman" w:hAnsi="Times New Roman" w:eastAsia="黑体"/>
          <w:color w:val="auto"/>
          <w:sz w:val="24"/>
          <w:szCs w:val="32"/>
        </w:rPr>
      </w:pPr>
    </w:p>
    <w:p w14:paraId="3EAAD164">
      <w:pPr>
        <w:spacing w:beforeLines="0" w:afterLines="0"/>
        <w:jc w:val="left"/>
        <w:rPr>
          <w:rFonts w:hint="default" w:ascii="Times New Roman" w:hAnsi="Times New Roman" w:eastAsia="黑体"/>
          <w:color w:val="auto"/>
          <w:sz w:val="24"/>
          <w:szCs w:val="32"/>
        </w:rPr>
      </w:pPr>
    </w:p>
    <w:p w14:paraId="5208D6EC">
      <w:pPr>
        <w:spacing w:beforeLines="0" w:afterLines="0"/>
        <w:jc w:val="left"/>
        <w:rPr>
          <w:rFonts w:hint="default" w:ascii="Times New Roman" w:hAnsi="Times New Roman" w:eastAsia="黑体"/>
          <w:color w:val="auto"/>
          <w:sz w:val="24"/>
          <w:szCs w:val="32"/>
        </w:rPr>
      </w:pPr>
    </w:p>
    <w:p w14:paraId="6DC5B8D9">
      <w:pPr>
        <w:spacing w:beforeLines="0" w:afterLines="0"/>
        <w:jc w:val="left"/>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5A22136F">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评审标准</w:t>
      </w:r>
    </w:p>
    <w:p w14:paraId="66E6C09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初步评审标准</w:t>
      </w:r>
    </w:p>
    <w:p w14:paraId="540D612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2.1.1 </w:t>
      </w:r>
      <w:r>
        <w:rPr>
          <w:rFonts w:hint="eastAsia" w:ascii="Times New Roman" w:hAnsi="Times New Roman"/>
          <w:color w:val="auto"/>
          <w:sz w:val="21"/>
          <w:szCs w:val="24"/>
        </w:rPr>
        <w:t>形式评审标准：见评审办法前附表。</w:t>
      </w:r>
    </w:p>
    <w:p w14:paraId="0BF6866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2.1.2 </w:t>
      </w:r>
      <w:r>
        <w:rPr>
          <w:rFonts w:hint="eastAsia" w:ascii="Times New Roman" w:hAnsi="Times New Roman"/>
          <w:color w:val="auto"/>
          <w:sz w:val="21"/>
          <w:szCs w:val="24"/>
        </w:rPr>
        <w:t>资格评审标准：见评审办法前附表。</w:t>
      </w:r>
    </w:p>
    <w:p w14:paraId="5B06C1AE">
      <w:pPr>
        <w:spacing w:beforeLines="0" w:afterLines="0" w:line="440" w:lineRule="exact"/>
        <w:ind w:firstLine="420"/>
        <w:rPr>
          <w:rFonts w:hint="eastAsia" w:ascii="Times New Roman" w:hAnsi="Times New Roman"/>
          <w:color w:val="auto"/>
          <w:sz w:val="21"/>
          <w:szCs w:val="24"/>
        </w:rPr>
      </w:pPr>
      <w:r>
        <w:rPr>
          <w:rFonts w:hint="default" w:ascii="Times New Roman" w:hAnsi="Times New Roman"/>
          <w:color w:val="auto"/>
          <w:sz w:val="21"/>
          <w:szCs w:val="24"/>
        </w:rPr>
        <w:t xml:space="preserve">2.1.3 </w:t>
      </w:r>
      <w:r>
        <w:rPr>
          <w:rFonts w:hint="eastAsia" w:ascii="Times New Roman" w:hAnsi="Times New Roman"/>
          <w:color w:val="auto"/>
          <w:sz w:val="21"/>
          <w:szCs w:val="24"/>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322F247F">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03C16472">
      <w:pPr>
        <w:pStyle w:val="2"/>
        <w:numPr>
          <w:ilvl w:val="0"/>
          <w:numId w:val="0"/>
        </w:numPr>
        <w:spacing w:before="312" w:after="312"/>
        <w:jc w:val="center"/>
        <w:rPr>
          <w:rFonts w:hint="eastAsia" w:ascii="Times New Roman" w:hAnsi="Times New Roman" w:eastAsia="Times New Roman"/>
          <w:sz w:val="36"/>
          <w:szCs w:val="44"/>
          <w:highlight w:val="none"/>
        </w:rPr>
      </w:pPr>
      <w:bookmarkStart w:id="64" w:name="_Toc26383"/>
      <w:r>
        <w:rPr>
          <w:rFonts w:hint="eastAsia" w:ascii="Times New Roman" w:hAnsi="Times New Roman" w:eastAsia="宋体"/>
          <w:sz w:val="36"/>
          <w:szCs w:val="44"/>
          <w:highlight w:val="none"/>
        </w:rPr>
        <w:t>第四章 合同内容</w:t>
      </w:r>
      <w:bookmarkEnd w:id="56"/>
      <w:bookmarkEnd w:id="64"/>
    </w:p>
    <w:p w14:paraId="1FF0D2A5">
      <w:pPr>
        <w:spacing w:beforeLines="0" w:afterLines="0"/>
        <w:rPr>
          <w:rFonts w:hint="default"/>
          <w:sz w:val="21"/>
          <w:szCs w:val="24"/>
        </w:rPr>
      </w:pPr>
    </w:p>
    <w:p w14:paraId="60AD6D6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080F57B">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3CF4721A">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5BD41B6F">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7EF7360">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FBECDF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13080DEB">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2EB6ED6">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B3B10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2A7450A">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B4FDE3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C65366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3DC212F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F4574C9">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AFB385F">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1DAC07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64835E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8993BE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1DF7DA6">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3B51C41">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8AD480C">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7080BA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CD3766E">
      <w:pPr>
        <w:spacing w:line="560" w:lineRule="exact"/>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年度采购框架协议</w:t>
      </w:r>
    </w:p>
    <w:p w14:paraId="35363B7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9094A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甲方:</w:t>
      </w:r>
      <w:r>
        <w:rPr>
          <w:rFonts w:hint="eastAsia" w:ascii="黑体" w:hAnsi="黑体" w:eastAsia="黑体" w:cs="黑体"/>
          <w:sz w:val="28"/>
          <w:szCs w:val="28"/>
          <w:u w:val="single"/>
        </w:rPr>
        <w:t xml:space="preserve">安徽省经工物资有限公司  </w:t>
      </w:r>
      <w:r>
        <w:rPr>
          <w:rFonts w:hint="eastAsia" w:ascii="黑体" w:hAnsi="黑体" w:eastAsia="黑体" w:cs="黑体"/>
          <w:sz w:val="28"/>
          <w:szCs w:val="28"/>
        </w:rPr>
        <w:t>（以下简称甲方）</w:t>
      </w:r>
    </w:p>
    <w:p w14:paraId="29493137">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乙方:</w:t>
      </w:r>
      <w:r>
        <w:rPr>
          <w:rFonts w:hint="eastAsia" w:ascii="黑体" w:hAnsi="黑体" w:eastAsia="黑体" w:cs="黑体"/>
          <w:sz w:val="28"/>
          <w:szCs w:val="28"/>
          <w:u w:val="single"/>
        </w:rPr>
        <w:t xml:space="preserve">                         </w:t>
      </w:r>
      <w:r>
        <w:rPr>
          <w:rFonts w:hint="eastAsia" w:ascii="黑体" w:hAnsi="黑体" w:eastAsia="黑体" w:cs="黑体"/>
          <w:sz w:val="28"/>
          <w:szCs w:val="28"/>
        </w:rPr>
        <w:t>(以下简称乙方)</w:t>
      </w:r>
    </w:p>
    <w:p w14:paraId="68DEB9C8">
      <w:pPr>
        <w:numPr>
          <w:ilvl w:val="0"/>
          <w:numId w:val="0"/>
        </w:numPr>
        <w:spacing w:line="440" w:lineRule="exact"/>
        <w:rPr>
          <w:rFonts w:hint="eastAsia" w:ascii="黑体" w:hAnsi="宋体" w:eastAsia="黑体"/>
          <w:b/>
          <w:sz w:val="28"/>
          <w:szCs w:val="28"/>
        </w:rPr>
      </w:pPr>
      <w:r>
        <w:rPr>
          <w:rFonts w:hint="eastAsia" w:ascii="黑体" w:hAnsi="宋体" w:eastAsia="黑体"/>
          <w:b/>
          <w:sz w:val="28"/>
          <w:szCs w:val="28"/>
        </w:rPr>
        <w:t xml:space="preserve">    </w:t>
      </w:r>
    </w:p>
    <w:p w14:paraId="0488AEFA">
      <w:pPr>
        <w:pStyle w:val="7"/>
        <w:numPr>
          <w:ilvl w:val="0"/>
          <w:numId w:val="3"/>
        </w:num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乙双方本着平等自愿、互惠互利、共同发展的原则，经友好协商，就双方均视对方为材料采购与供应领域重要合作伙伴达成一致意见，并签订如下合作协议：  </w:t>
      </w:r>
    </w:p>
    <w:p w14:paraId="3674194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一、合作内容</w:t>
      </w:r>
    </w:p>
    <w:p w14:paraId="22CC91A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1.合作项目范围：甲方及甲方关联公司在安徽省境内的备建/在建/承建项目或其作为采购方的项目。</w:t>
      </w:r>
    </w:p>
    <w:p w14:paraId="43FCFF0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2.指乙方承诺以年度采购价向甲方上述项目供应产品，详见附件；最终以甲、乙双方在具体项目中签订的供货合同或订货单为准。</w:t>
      </w:r>
    </w:p>
    <w:p w14:paraId="60F50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3.甲方有权以其名义或其关联公司或相关项目方的名义，与乙方或乙方指定的关联公司、授权经销商/服务商签订具体的项目供货合同，双方将结合项目的具体情况确定，并督促具体签约双方的履约行为。</w:t>
      </w:r>
    </w:p>
    <w:p w14:paraId="64F496D1">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4.合作期限：</w:t>
      </w:r>
      <w:r>
        <w:rPr>
          <w:rFonts w:hint="eastAsia" w:ascii="仿宋_GB2312" w:hAnsi="仿宋_GB2312" w:eastAsia="仿宋_GB2312" w:cs="仿宋_GB2312"/>
          <w:sz w:val="24"/>
          <w:szCs w:val="24"/>
          <w:u w:val="single"/>
        </w:rPr>
        <w:t xml:space="preserve"> 1 </w:t>
      </w:r>
      <w:r>
        <w:rPr>
          <w:rFonts w:hint="eastAsia" w:ascii="仿宋_GB2312" w:hAnsi="仿宋_GB2312" w:eastAsia="仿宋_GB2312" w:cs="仿宋_GB2312"/>
          <w:sz w:val="24"/>
          <w:szCs w:val="24"/>
        </w:rPr>
        <w:t>年，自合同签订之日起开始计算周期。合同到期前30天，由双方根据合作情况协商决定是否延期或续签协议。如双方到期后未续签的，原未履行完毕的订货单仍执行原合同条款。</w:t>
      </w:r>
    </w:p>
    <w:p w14:paraId="7FAD9340">
      <w:pPr>
        <w:pStyle w:val="7"/>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二、质量标准、交货及验收方式</w:t>
      </w:r>
    </w:p>
    <w:p w14:paraId="7830E831">
      <w:pPr>
        <w:pStyle w:val="7"/>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1.乙方应确保交付的产品质量符合本框架协议及具体项目采购合同约定的技术要求、国家标准或生产厂家生产标准，乙方提供生产厂家质保书（复印件同等有效）。</w:t>
      </w:r>
    </w:p>
    <w:p w14:paraId="7C33020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2.产品运输:产品运输、装载及到达目的地卸货由乙方负责，相关的费用由乙方承担。</w:t>
      </w:r>
    </w:p>
    <w:p w14:paraId="5AE6F29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3.交货地点:以甲方具体通知地点为准。</w:t>
      </w:r>
    </w:p>
    <w:p w14:paraId="4F3926C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验收:甲方应与乙方交货时当场对产品的型号、规格、外观、质量进行验收，交货验收仅是甲方对货物品种、外观的初步验收，不免除乙方应承担的产品质量义务及责任;对不符合质量要求的必须当场提出异议、拒收，在验收单中注明并由乙方交货代表/送货人签字证明。如型号、规格、外观、质</w:t>
      </w:r>
      <w:r>
        <w:rPr>
          <w:rFonts w:hint="eastAsia" w:ascii="仿宋_GB2312" w:hAnsi="仿宋_GB2312" w:eastAsia="仿宋_GB2312" w:cs="仿宋_GB2312"/>
          <w:sz w:val="24"/>
          <w:szCs w:val="24"/>
          <w:lang w:val="en-US" w:eastAsia="zh-CN"/>
        </w:rPr>
        <w:t>量</w:t>
      </w:r>
      <w:r>
        <w:rPr>
          <w:rFonts w:hint="eastAsia" w:ascii="仿宋_GB2312" w:hAnsi="仿宋_GB2312" w:eastAsia="仿宋_GB2312" w:cs="仿宋_GB2312"/>
          <w:sz w:val="24"/>
          <w:szCs w:val="24"/>
        </w:rPr>
        <w:t>不符合规定和合同约定的，甲方在验收完毕后的2日内向乙方提出异议和处理意见。对货物质量的异议不受时间限制，随时发现可以随时提出异议。乙方在收到甲方异议后，应在2日内负责处理；如果乙方逾期不予处理或收到异议通知后置之不理的，视为同意甲方提出的异议和处理意见，甲方有权将收到的货物自行处理，因此发生的费用和损失由乙方承担。</w:t>
      </w:r>
    </w:p>
    <w:p w14:paraId="5DEDC07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乙方所供的产品，必须符合该项目的检测要求并提供相关的检测资料，检测费用由乙方承担。</w:t>
      </w:r>
    </w:p>
    <w:p w14:paraId="3A531A6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 甲方有权对初步验收合格后的产品采取抽检、取样等方式检验，如有异议，经双方认可的第三方检测机构检测后仍不能满足质量技术和规格要求，甲方有权要求对该批货品按照乙方违约进行处理，因此产生的费用和给甲方造成的损失均由乙方承担。</w:t>
      </w:r>
    </w:p>
    <w:p w14:paraId="02FD67A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 验收如发生争议，可交项目所在地由国家认证的相应检测资质的检验机构对产品进行复检。</w:t>
      </w:r>
    </w:p>
    <w:p w14:paraId="4A14710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8.检测费用约定：乙方承诺委外检测费用由乙方先行承担，检测结果出来后，检测费用由责任方承担。</w:t>
      </w:r>
    </w:p>
    <w:p w14:paraId="1DEA4C7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三、双方权利义务及违约责任</w:t>
      </w:r>
    </w:p>
    <w:p w14:paraId="50736620">
      <w:pPr>
        <w:numPr>
          <w:ilvl w:val="0"/>
          <w:numId w:val="0"/>
        </w:numPr>
        <w:spacing w:line="440" w:lineRule="exact"/>
        <w:rPr>
          <w:rFonts w:hint="eastAsia" w:ascii="黑体" w:hAnsi="黑体" w:eastAsia="黑体" w:cs="黑体"/>
          <w:sz w:val="24"/>
          <w:szCs w:val="24"/>
        </w:rPr>
      </w:pPr>
      <w:r>
        <w:rPr>
          <w:rFonts w:hint="eastAsia" w:ascii="黑体" w:hAnsi="黑体" w:eastAsia="黑体" w:cs="黑体"/>
          <w:sz w:val="24"/>
          <w:szCs w:val="24"/>
        </w:rPr>
        <w:t>1、甲方的权利与义务</w:t>
      </w:r>
    </w:p>
    <w:p w14:paraId="5E53EBE7">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1.1本协议不具有排他性，甲方在同等条件下优先推荐并选购乙方产品，也可另行选择其他供货单位。</w:t>
      </w:r>
    </w:p>
    <w:p w14:paraId="55C3F25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有项目需求时甲方应及时与乙方沟通产品需求，告知乙方采购产品的范围、标准、供应商选择标准及其他相关要求，尽可能保证乙方取得项目供货权。若产品交货过程中，存在项目变动，甲方有义务及时通知乙方项目变动信息。</w:t>
      </w:r>
    </w:p>
    <w:p w14:paraId="0524242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1.3甲方承诺按照合同约定支付货款，且有义务对乙方的价格体系、未公开的技术信息、各项目进展情况和商业安排等商业信息进行保密，不得向第三方泄</w:t>
      </w:r>
      <w:r>
        <w:rPr>
          <w:rFonts w:hint="eastAsia" w:ascii="仿宋_GB2312" w:hAnsi="仿宋_GB2312" w:eastAsia="仿宋_GB2312" w:cs="仿宋_GB2312"/>
          <w:sz w:val="24"/>
          <w:szCs w:val="24"/>
          <w:lang w:val="en-US" w:eastAsia="zh-CN"/>
        </w:rPr>
        <w:t>露</w:t>
      </w:r>
      <w:r>
        <w:rPr>
          <w:rFonts w:hint="eastAsia" w:ascii="仿宋_GB2312" w:hAnsi="仿宋_GB2312" w:eastAsia="仿宋_GB2312" w:cs="仿宋_GB2312"/>
          <w:sz w:val="24"/>
          <w:szCs w:val="24"/>
        </w:rPr>
        <w:t>。</w:t>
      </w:r>
    </w:p>
    <w:p w14:paraId="0F9EF98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1.4甲方有权随时对乙方提供的材料进行抽检；乙方必须对所提供的产品质量、检测报告、</w:t>
      </w:r>
      <w:r>
        <w:rPr>
          <w:rFonts w:hint="eastAsia" w:ascii="仿宋_GB2312" w:hAnsi="仿宋_GB2312" w:eastAsia="仿宋_GB2312" w:cs="仿宋_GB2312"/>
          <w:sz w:val="24"/>
          <w:szCs w:val="24"/>
          <w:lang w:val="en-US" w:eastAsia="zh-CN"/>
        </w:rPr>
        <w:t>响应</w:t>
      </w:r>
      <w:r>
        <w:rPr>
          <w:rFonts w:hint="eastAsia" w:ascii="仿宋_GB2312" w:hAnsi="仿宋_GB2312" w:eastAsia="仿宋_GB2312" w:cs="仿宋_GB2312"/>
          <w:sz w:val="24"/>
          <w:szCs w:val="24"/>
        </w:rPr>
        <w:t>报价中各项技术参数的可靠性、真实性负责，服从并配合甲方随时进行的产品质量技术性能抽检。如后期产品实际使用过程中发生质量、品质等问题，甲方有权退货、暂停付款且可直接终止年度合作协议。同时乙方负责在甲方指定期限内免费更换质量合格产品，如因此给甲方或第三方造成损失的，应负责据实赔偿全部费用，甲方有权保留根据本合同约定追究乙方逾期交货的违约责任。</w:t>
      </w:r>
    </w:p>
    <w:p w14:paraId="795E89E8">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甲方有义务监督乙方合同的执行情况；甲方有权依据乙方已经供货的合作情况确定乙方是否具备继续承担其他项目(或其他标段、区)供货能力，如不具备继续承担其他项目(或其他标段、区)供货的能力，则甲方有权不按本年度框架协议书相关条款要求继续授予乙方其他具体项目(或其他标段、区)采购合同，并且甲方有权优先选择其他供货单位承接乙方剩余的具体项目的供货。</w:t>
      </w:r>
    </w:p>
    <w:p w14:paraId="2CF26D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若乙方提供的产品有明显缺陷或该产品在使用过程中达不到甲方要求的，乙方负有更换的责任，若更换后仍不符合要求的，甲方有权单方面解除合同，要求退货退款，因此造成甲方其他损失的由乙方承担赔偿责任。</w:t>
      </w:r>
    </w:p>
    <w:p w14:paraId="281EA595">
      <w:pPr>
        <w:numPr>
          <w:ilvl w:val="0"/>
          <w:numId w:val="0"/>
        </w:numPr>
        <w:spacing w:line="440" w:lineRule="exact"/>
        <w:rPr>
          <w:rFonts w:hint="eastAsia" w:ascii="黑体" w:hAnsi="黑体" w:eastAsia="黑体" w:cs="黑体"/>
          <w:sz w:val="24"/>
          <w:szCs w:val="24"/>
        </w:rPr>
      </w:pPr>
      <w:r>
        <w:rPr>
          <w:rFonts w:hint="eastAsia" w:ascii="黑体" w:hAnsi="黑体" w:eastAsia="黑体" w:cs="黑体"/>
          <w:sz w:val="24"/>
          <w:szCs w:val="24"/>
        </w:rPr>
        <w:t>2、乙方权利与义务</w:t>
      </w:r>
    </w:p>
    <w:p w14:paraId="462E1E2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2.1乙方有义务保证其生产供货能力满足甲方开发项目的需要，对甲方所有的项目都必须按照本协议的规定确保供货的能力。</w:t>
      </w:r>
    </w:p>
    <w:p w14:paraId="6A167A0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2.2乙方有义务按照本协议和具体项目采购合同的要求履行合同;按合同约定时间内交货，并配合甲方验收事宜。</w:t>
      </w:r>
    </w:p>
    <w:p w14:paraId="31417F2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乙方应按照甲方下达的采购订单备货，保证在要求的时间内完成供货。如所提供的产品存在数量缺少、外观瑕疵、质量不合格等导致验收不通过情形的，乙方应当在接到通知之日起3个工作日内完成调换或补充。</w:t>
      </w:r>
    </w:p>
    <w:p w14:paraId="7430185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2.4对于甲方项目所在地地方政府部门有准用检查要求的产品，乙方保证已经通过当地政府部门的准用检查，并获得了当地颁发的准许使用证明。</w:t>
      </w:r>
    </w:p>
    <w:p w14:paraId="43FE35B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2.5乙方有义务免费派遣现场施工技术指导人员到现场进行施工前的交底，乙方所派往工程现场之人员出现人身损害或财产损害情况的，由乙方自行解决，与甲方无关。</w:t>
      </w:r>
    </w:p>
    <w:p w14:paraId="011F7572">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2.6乙方有义务接受甲方考察人员的参观考察，并为考察工作提供便利；乙方必须及时向甲方推荐新产品、新技术，并配合甲方进行设计优化。</w:t>
      </w:r>
    </w:p>
    <w:p w14:paraId="3261C86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乙方依法按照国家规定的质保期，对所供应的产品承担相应的质量保证责任，如因产品存在(非甲方或施工等人为原因导致的)质量问题给甲方或甲方用户造成损失的，乙方向甲方承担相应的更换、保修、包退责任。</w:t>
      </w:r>
    </w:p>
    <w:p w14:paraId="431105D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2.8乙方保证对所供产品具有完全的所有权，不存在任何权利瑕疵，甲方因为采购或使用产品而被第三方追诉侵权，因此产生的一切损失均由乙方承担相应赔偿责任。</w:t>
      </w:r>
    </w:p>
    <w:p w14:paraId="379D58F4">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合同签订前乙方应提供合法有效的营业执照、法定代表人身份证明、销售许可证等材料，如非法定代表人签订本合同，乙方需出示法定代表人签字及加盖公章的合法有效的授权委托书。未经甲方书面允许乙方不得将此合同项下权利义务转让他人，擅自转让无效。</w:t>
      </w:r>
    </w:p>
    <w:p w14:paraId="2646165B">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四、费用及付款方式</w:t>
      </w:r>
    </w:p>
    <w:p w14:paraId="64C4C5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1.本合同总价:以甲方实际采购数量，据实结算。</w:t>
      </w:r>
    </w:p>
    <w:p w14:paraId="5E144A5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价款包括但不限于所有人工费、材料设备费、机械费、调试运行、技术培训、措施项目清单费用、检验试验费(含所有材料、完工后的成品等检测与试验)、管理费、保险费、规费、利润、移交前的维护和缺陷修补、相关政府部门报检费、验收费、风险费用、市场变化或政府颁布的相关文件等原因导致人工费、材料设备费等其他费用上涨的价差等合同约定工作内容的一切费用。除合同规定可调整的之外，结算时各全费用综合单价均不作调整。</w:t>
      </w:r>
    </w:p>
    <w:p w14:paraId="754C3553">
      <w:pPr>
        <w:numPr>
          <w:ilvl w:val="0"/>
          <w:numId w:val="4"/>
        </w:numPr>
        <w:wordWrap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履约保证金：</w:t>
      </w:r>
      <w:r>
        <w:rPr>
          <w:rFonts w:hint="eastAsia" w:ascii="仿宋_GB2312" w:hAnsi="仿宋_GB2312" w:eastAsia="仿宋_GB2312" w:cs="仿宋_GB2312"/>
          <w:sz w:val="24"/>
          <w:szCs w:val="24"/>
          <w:lang w:val="en-US" w:eastAsia="zh-CN"/>
        </w:rPr>
        <w:t>成交候选人</w:t>
      </w:r>
      <w:r>
        <w:rPr>
          <w:rFonts w:hint="eastAsia" w:ascii="仿宋_GB2312" w:hAnsi="仿宋_GB2312" w:eastAsia="仿宋_GB2312" w:cs="仿宋_GB2312"/>
          <w:sz w:val="24"/>
          <w:szCs w:val="24"/>
          <w:lang w:eastAsia="zh-CN"/>
        </w:rPr>
        <w:t>公示后，</w:t>
      </w:r>
      <w:r>
        <w:rPr>
          <w:rFonts w:hint="eastAsia" w:ascii="仿宋_GB2312" w:hAnsi="仿宋_GB2312" w:eastAsia="仿宋_GB2312" w:cs="仿宋_GB2312"/>
          <w:sz w:val="24"/>
          <w:szCs w:val="24"/>
          <w:lang w:val="en-US" w:eastAsia="zh-CN"/>
        </w:rPr>
        <w:t>在框架协议签订前，主供应单位需向甲方支付5万元履约保证金或5万元见索即付银行保函，备选供应单位需向甲方支付具体项目合同总价2%的履约保证金或提供合同总价5%的见索即付银行保函。</w:t>
      </w:r>
    </w:p>
    <w:p w14:paraId="6F7E29D0">
      <w:pPr>
        <w:numPr>
          <w:ilvl w:val="0"/>
          <w:numId w:val="4"/>
        </w:numPr>
        <w:wordWrap w:val="0"/>
        <w:spacing w:line="440" w:lineRule="exact"/>
        <w:ind w:left="0" w:leftChars="0"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rPr>
        <w:t>付款方式:</w:t>
      </w:r>
      <w:r>
        <w:rPr>
          <w:rFonts w:hint="eastAsia" w:ascii="仿宋_GB2312" w:hAnsi="仿宋_GB2312" w:eastAsia="仿宋_GB2312" w:cs="仿宋_GB2312"/>
          <w:sz w:val="24"/>
          <w:szCs w:val="24"/>
          <w:highlight w:val="yellow"/>
          <w:lang w:val="en-US" w:eastAsia="zh-CN"/>
        </w:rPr>
        <w:t>1.中央空调：室内机全部到场或室外机全部到场后支付到货金额的70%，全部安装结束后支付至初步计量（项目部核对数量）金额的85%，经审计单位最终审定后支付至审定金额的97%，预留最终审定金额的3%作为质保金，在缺陷责任期后无质量问题一次性无息支付</w:t>
      </w:r>
      <w:r>
        <w:rPr>
          <w:rFonts w:ascii="新宋体" w:hAnsi="新宋体" w:eastAsia="新宋体" w:cs="新宋体"/>
          <w:i w:val="0"/>
          <w:iCs w:val="0"/>
          <w:caps w:val="0"/>
          <w:color w:val="000000"/>
          <w:spacing w:val="0"/>
          <w:sz w:val="27"/>
          <w:szCs w:val="27"/>
          <w:highlight w:val="yellow"/>
        </w:rPr>
        <w:t>。</w:t>
      </w:r>
      <w:r>
        <w:rPr>
          <w:rFonts w:hint="eastAsia" w:ascii="仿宋_GB2312" w:hAnsi="仿宋_GB2312" w:eastAsia="仿宋_GB2312" w:cs="仿宋_GB2312"/>
          <w:sz w:val="24"/>
          <w:szCs w:val="24"/>
          <w:highlight w:val="yellow"/>
          <w:lang w:val="en-US" w:eastAsia="zh-CN"/>
        </w:rPr>
        <w:t>挂式空调：安装结束经使用单位签收后支付至供应金额的100%。</w:t>
      </w:r>
    </w:p>
    <w:p w14:paraId="5E9F7A8C">
      <w:pPr>
        <w:numPr>
          <w:ilvl w:val="0"/>
          <w:numId w:val="0"/>
        </w:numPr>
        <w:wordWrap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4.质保期:质保期两年，若乙方在响应文件中承诺质保期更长的，质保期从其承诺质保期，质保期为交工验收合格日期起，质保期内若出现产品质量问题，则甲方有权向乙方追偿因此导致的甲方直接经济损失。</w:t>
      </w:r>
    </w:p>
    <w:p w14:paraId="2546CC04">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rPr>
        <w:t>5.</w:t>
      </w:r>
      <w:r>
        <w:rPr>
          <w:rFonts w:hint="eastAsia" w:ascii="仿宋_GB2312" w:hAnsi="仿宋_GB2312" w:eastAsia="仿宋_GB2312" w:cs="仿宋_GB2312"/>
          <w:sz w:val="24"/>
          <w:szCs w:val="24"/>
          <w:highlight w:val="yellow"/>
          <w:lang w:val="en-US" w:eastAsia="zh-CN"/>
        </w:rPr>
        <w:t>自2025 年1月1日起计算，乙方须按累计供货金额每达800万，在甲方指定的交控建工集团任意开发或代建项目购买住宅1套、车位1个。1套住宅+1个车位预估价为80万元，购买人可为乙方或乙方指定的购买人。</w:t>
      </w:r>
    </w:p>
    <w:p w14:paraId="43DB5917">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lang w:val="en-US" w:eastAsia="zh-CN"/>
        </w:rPr>
        <w:t>6.房屋认购应在累计供货额达到每800万后的60天内完成房屋认购，如乙方未在约定时间内完成房屋认购，乙方需向甲方支付累计供货价款10%的违约金，甲方有权直接从乙方未支付的货款中直接扣除。</w:t>
      </w:r>
    </w:p>
    <w:p w14:paraId="7B7ACA61">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lang w:val="en-US" w:eastAsia="zh-CN"/>
        </w:rPr>
        <w:t>7.对于完成工抵的供应商获得下年度集采重点推荐资格；额外给予上年度合作额度10%的上浮空间；对合作供应商授予“战略合作伙伴"认证资质。</w:t>
      </w:r>
    </w:p>
    <w:p w14:paraId="196E72B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.乙方收款信息</w:t>
      </w:r>
    </w:p>
    <w:p w14:paraId="193855E0">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开户行:</w:t>
      </w:r>
      <w:r>
        <w:rPr>
          <w:rFonts w:hint="eastAsia" w:ascii="仿宋_GB2312" w:hAnsi="仿宋_GB2312" w:eastAsia="仿宋_GB2312" w:cs="仿宋_GB2312"/>
          <w:sz w:val="24"/>
          <w:szCs w:val="24"/>
          <w:u w:val="single"/>
        </w:rPr>
        <w:t xml:space="preserve">                        </w:t>
      </w:r>
    </w:p>
    <w:p w14:paraId="370187D9">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帐号:</w:t>
      </w:r>
      <w:r>
        <w:rPr>
          <w:rFonts w:hint="eastAsia" w:ascii="仿宋_GB2312" w:hAnsi="仿宋_GB2312" w:eastAsia="仿宋_GB2312" w:cs="仿宋_GB2312"/>
          <w:sz w:val="24"/>
          <w:szCs w:val="24"/>
          <w:u w:val="single"/>
        </w:rPr>
        <w:t xml:space="preserve">                          </w:t>
      </w:r>
    </w:p>
    <w:p w14:paraId="33C5ECDC">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账户名:</w:t>
      </w:r>
      <w:r>
        <w:rPr>
          <w:rFonts w:hint="eastAsia" w:ascii="仿宋_GB2312" w:hAnsi="仿宋_GB2312" w:eastAsia="仿宋_GB2312" w:cs="仿宋_GB2312"/>
          <w:sz w:val="24"/>
          <w:szCs w:val="24"/>
          <w:u w:val="single"/>
        </w:rPr>
        <w:t xml:space="preserve">                        </w:t>
      </w:r>
    </w:p>
    <w:p w14:paraId="23F29131">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五、违约责任</w:t>
      </w:r>
    </w:p>
    <w:p w14:paraId="0E2F9F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未按合同约定的日期供货的，应承担逾期交货的违约责任，乙方应支付甲方逾期交货部分价款每日10%的违约金，迟延交付超过7日，且乙方未提出有效整改措施的，甲方有权解除合同或将乙方未完成的合同内容直接委托第三方继续履行，由第三方履行增加的费用，甲方将直接从乙方材料款中扣除。甲方解除合同的，可要求乙方按合同总价款的20%向甲方支付违约金，乙方同时承担甲方由此支付的诉讼费、律师费等实现债权的费用。</w:t>
      </w:r>
    </w:p>
    <w:p w14:paraId="76E21CF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2.乙方未按合同约定的品牌、规格、型号、质量等要求向甲方供货的，视为违约，甲方有权拒收，且应按甲方要求更换，因此造成逾期供货的，乙方应按违约责任第1条承担违约责任。</w:t>
      </w:r>
    </w:p>
    <w:p w14:paraId="4A337DB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3.乙方在本合同期内，违反约定单方面提高合同产品价格，视为违约，乙方均应按涨价部分的10倍向甲方承担违约金。</w:t>
      </w:r>
    </w:p>
    <w:p w14:paraId="22C5F3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4.本合同签订后，乙方未按照本合同约定提出解除或终止本合同的，视为违约，乙方应向甲方承担合同额20%的违约金。</w:t>
      </w:r>
    </w:p>
    <w:p w14:paraId="425A316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供货完成后，产品使用过程中发生质量问题，乙方均负有保修或更换的责任，经乙方维修或更换后仍不能满足甲方使用的，视为乙方违约，甲方有权退货，退货后，乙方应在3日内退还甲方已付款，且均应按合同总价款的20%向甲方支付损失赔偿责任。</w:t>
      </w:r>
    </w:p>
    <w:p w14:paraId="154EE1C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对其供货范围内所提供的产品质量负有责任。如发生质量事故，造成人员伤亡或经济损失，而事故原因经查明确系产品质量所致，乙方应承担一切法律风险及赔偿责任，如导致甲方对第三方承担责任或被处罚的，乙方均应全额赔偿甲方由此遭受的损失。</w:t>
      </w:r>
    </w:p>
    <w:p w14:paraId="2B147A8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7.乙方有本合同约定的其他违约行为的，经甲方告知后仍无法到达合同要求的，甲方有权解除合同，并可要求乙方按合同总价款的20%向甲方支付的违约金。</w:t>
      </w:r>
    </w:p>
    <w:p w14:paraId="03B49C7A">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六、通知送达</w:t>
      </w:r>
    </w:p>
    <w:p w14:paraId="0EA4435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双方约定，本合同履行中一方向另一方发出的通知应按下列地址和联系方式发出。任何一方改变下述联系信息的，应至少提前5日书面通知对方，如未接到对方的改变通知，则按下列信息发送的通知在本条下款规定的时间视为送达。</w:t>
      </w:r>
    </w:p>
    <w:p w14:paraId="2E0D4417">
      <w:pPr>
        <w:spacing w:line="440" w:lineRule="exact"/>
        <w:ind w:firstLine="480" w:firstLineChars="200"/>
        <w:rPr>
          <w:rFonts w:hint="eastAsia" w:ascii="仿宋_GB2312" w:hAnsi="仿宋_GB2312" w:eastAsia="仿宋_GB2312" w:cs="仿宋_GB2312"/>
          <w:sz w:val="24"/>
          <w:szCs w:val="24"/>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3990"/>
        <w:gridCol w:w="2729"/>
      </w:tblGrid>
      <w:tr w14:paraId="569B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42334FCC">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30A3726A">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65E3CE8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p>
        </w:tc>
      </w:tr>
      <w:tr w14:paraId="25EE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CC8693E">
            <w:pPr>
              <w:keepNext w:val="0"/>
              <w:keepLines w:val="0"/>
              <w:suppressLineNumbers w:val="0"/>
              <w:spacing w:before="0" w:beforeAutospacing="0" w:after="0" w:afterAutospacing="0" w:line="440" w:lineRule="exact"/>
              <w:ind w:left="0" w:right="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13B5C6A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安徽省合肥市包河区高速时代广场C1栋1008室</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1EF9865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3B93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16905F0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7D9D22C5">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45DE74F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00D7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67CD27C6">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电子邮箱</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20FED5BB">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7B7F7D62">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13CA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946DCBF">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指定联系人</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48F4DF2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094949B1">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bl>
    <w:p w14:paraId="3CB3F39E">
      <w:pPr>
        <w:spacing w:line="440" w:lineRule="exact"/>
        <w:ind w:firstLine="480" w:firstLineChars="2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通知以专人手递方式送达的，以对方签收之日视为送达时间;以邮寄方式送达的，应当采用邮政特快专递(EMS)方式，对方签收时间为通知送达时间，一方无正当理由拒绝签收的或因故无法送达被退回的，不影响通知的送达效力。任何情况下，以特快专递方式发出通知后5个工作日即视为送达。以传真、电子邮件、微信或短信的形式发送通知的，已到达双方特定系统之时，视为已经送达。</w:t>
      </w:r>
    </w:p>
    <w:p w14:paraId="414D29E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七、本合同的修改、补充和解除</w:t>
      </w:r>
    </w:p>
    <w:p w14:paraId="0A8163D9">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1.本合同经双方协商一致同意，可以修改、补充、完善;对于合同的修改、补充、完善，双方应另行签订补充合同，其效力等同于本合同。补充合同内容如与本合同约定事项不一致，以补充合同约定内容为准。</w:t>
      </w:r>
    </w:p>
    <w:p w14:paraId="78434DE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2.有下列情形之一的，双方任何一方均可经书面通知对方，提前解除合同：</w:t>
      </w:r>
    </w:p>
    <w:p w14:paraId="383F3A3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（1）因不可抗力致使无法实现合同目的；</w:t>
      </w:r>
    </w:p>
    <w:p w14:paraId="34AFBFD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（2）任何一方明确表示或以自己的行为表明不履行主要义务，对方可解除合同并追究不履行一方的违约责任；</w:t>
      </w:r>
    </w:p>
    <w:p w14:paraId="7CF4FED6">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（3）任何一方延迟履行主要义务，经催后在合理期限内仍未履行，对方可解除合同并追究不履行一方的违约责任；</w:t>
      </w:r>
    </w:p>
    <w:p w14:paraId="333B6A0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（4）任何一方延迟履行合同义务或有其他违约行为，致使不能实现合同目的，对方可解除合同并追究不履行一方的违约责任。</w:t>
      </w:r>
    </w:p>
    <w:p w14:paraId="78B3CA8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3、免责条款</w:t>
      </w:r>
    </w:p>
    <w:p w14:paraId="68C84C9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因自然灾害等不可抗力原因造成的合同无法履行，且双方自身无过错，造成的延误或不能履约均可免责，但必须采取一切补救措施以减小损失并提供证明，否则应对扩大的损失进行赔偿。</w:t>
      </w:r>
    </w:p>
    <w:p w14:paraId="66A215CD">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八、其他约定</w:t>
      </w:r>
    </w:p>
    <w:p w14:paraId="0B9D1778">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乙方均有义务对本协议内容及获取的对方商业秘密、未公开的技术信息、各项目进展情况、商业安排等商业信息进行保密，不得向合同双方以外的任何第三方泄露，甲方不得将乙方供应的货物转销或用于签约项目以外的项目，甲方因项目需求的调整需要变更订单的，应提前与乙方取得联系，如乙方未进行备货，则乙方应配合甲方的变更需求，但乙方已进行备货的，除非乙方同意，否则甲方不得变更订单。</w:t>
      </w:r>
    </w:p>
    <w:p w14:paraId="6D7FD32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2.具体项目开展合作时，另行签订书面供货合同，该等文件为本框架协议不可分割的组成部分，具体约定与本框架协议不一致的，以具体供货合同为准。</w:t>
      </w:r>
    </w:p>
    <w:p w14:paraId="021E9FB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本框架协议及具体项目供货合同均不构成甲方对乙方在任何具体项目中必然获得供货权的承诺，甲方有权根据项目实际需求自主选择供货方；乙方不得以任何理由（包括但不限于主张甲方未保障其在具体项目中的供货权等）向甲方主张任何权利、索赔或追究任何责任。</w:t>
      </w:r>
    </w:p>
    <w:p w14:paraId="47B5FBE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4.因本协议引发的一切争议，双方应协商解决，协商不成的，任一方均可向甲方所在地人民法院提起诉讼解决。    </w:t>
      </w:r>
    </w:p>
    <w:p w14:paraId="1B812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5.本协议一式肆份，甲、乙方各执贰份，经双方签字盖章后生效，具有同等法律效力。</w:t>
      </w:r>
    </w:p>
    <w:p w14:paraId="29BA774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6.附件。</w:t>
      </w:r>
    </w:p>
    <w:p w14:paraId="03AE758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附件1：乙方营业执照、法人身份证复印件及有权销售货物的其他证明复印件</w:t>
      </w:r>
    </w:p>
    <w:p w14:paraId="2D62FB9A">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4A46DD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31584431">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2BBA06A7">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70C0238B">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乙方（盖章）： </w:t>
      </w:r>
    </w:p>
    <w:p w14:paraId="7F626484">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                             法定代表人</w:t>
      </w:r>
    </w:p>
    <w:p w14:paraId="25DC7AEE">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或授权委托人（签章）：                 或授权委托人（签章）：</w:t>
      </w:r>
    </w:p>
    <w:p w14:paraId="24DD3D1C">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日期：                                 日期：</w:t>
      </w:r>
    </w:p>
    <w:p w14:paraId="0A149C31">
      <w:pPr>
        <w:pStyle w:val="4"/>
        <w:spacing w:beforeLines="0" w:afterLines="0"/>
        <w:rPr>
          <w:rFonts w:hint="eastAsia"/>
          <w:sz w:val="24"/>
          <w:szCs w:val="24"/>
        </w:rPr>
      </w:pPr>
    </w:p>
    <w:p w14:paraId="3E457FB1">
      <w:pPr>
        <w:spacing w:beforeLines="0" w:afterLines="0"/>
        <w:rPr>
          <w:rFonts w:hint="default"/>
          <w:sz w:val="21"/>
          <w:szCs w:val="24"/>
        </w:rPr>
      </w:pPr>
    </w:p>
    <w:p w14:paraId="58CDCA1D">
      <w:pPr>
        <w:pStyle w:val="4"/>
        <w:spacing w:beforeLines="0" w:afterLines="0"/>
        <w:rPr>
          <w:rFonts w:hint="eastAsia"/>
          <w:sz w:val="24"/>
          <w:szCs w:val="24"/>
        </w:rPr>
      </w:pPr>
    </w:p>
    <w:p w14:paraId="1D39A1D0">
      <w:pPr>
        <w:rPr>
          <w:rFonts w:hint="eastAsia"/>
        </w:rPr>
      </w:pPr>
    </w:p>
    <w:p w14:paraId="463E0220">
      <w:pPr>
        <w:spacing w:beforeLines="0" w:afterLines="0"/>
        <w:rPr>
          <w:rFonts w:hint="default"/>
          <w:sz w:val="21"/>
          <w:szCs w:val="24"/>
        </w:rPr>
      </w:pPr>
    </w:p>
    <w:p w14:paraId="48B7E73B">
      <w:pPr>
        <w:spacing w:beforeLines="0" w:afterLines="0"/>
        <w:rPr>
          <w:rFonts w:hint="default"/>
          <w:sz w:val="21"/>
          <w:szCs w:val="24"/>
        </w:rPr>
      </w:pPr>
    </w:p>
    <w:p w14:paraId="18EA884F">
      <w:pPr>
        <w:spacing w:beforeLines="0" w:afterLines="0"/>
        <w:rPr>
          <w:rFonts w:hint="default"/>
          <w:sz w:val="21"/>
          <w:szCs w:val="24"/>
        </w:rPr>
      </w:pPr>
    </w:p>
    <w:p w14:paraId="565938B6">
      <w:pPr>
        <w:spacing w:beforeLines="0" w:afterLines="0"/>
        <w:rPr>
          <w:rFonts w:hint="default"/>
          <w:sz w:val="21"/>
          <w:szCs w:val="24"/>
        </w:rPr>
      </w:pPr>
    </w:p>
    <w:p w14:paraId="28CA4BB7">
      <w:pPr>
        <w:numPr>
          <w:ilvl w:val="0"/>
          <w:numId w:val="0"/>
        </w:numPr>
        <w:adjustRightInd w:val="0"/>
        <w:snapToGrid w:val="0"/>
        <w:spacing w:beforeLines="0" w:afterLines="0" w:line="420" w:lineRule="exact"/>
        <w:rPr>
          <w:rFonts w:hint="eastAsia" w:ascii="仿宋_GB2312" w:hAnsi="仿宋_GB2312" w:eastAsia="仿宋_GB2312" w:cs="仿宋_GB2312"/>
          <w:spacing w:val="-17"/>
          <w:sz w:val="24"/>
          <w:szCs w:val="24"/>
        </w:rPr>
      </w:pPr>
      <w:r>
        <w:rPr>
          <w:rFonts w:hint="eastAsia" w:ascii="仿宋_GB2312" w:hAnsi="仿宋_GB2312" w:eastAsia="仿宋_GB2312" w:cs="仿宋_GB2312"/>
          <w:spacing w:val="-17"/>
          <w:sz w:val="24"/>
          <w:szCs w:val="24"/>
        </w:rPr>
        <w:t>附件1:乙方营业执照、法人身份证复印件及有权销售货物的其他证明复印件</w:t>
      </w:r>
    </w:p>
    <w:p w14:paraId="05FA575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4C728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EC64FE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94E233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A9A3E2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FE89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E4CA2D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042BB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0F5C2F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BBBD26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D53338E">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9ADBC1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0E2A5A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180628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E9095A3">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A5A21D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F9E8EC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38853C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9AFD43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9A3873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357975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2B27D4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7631CC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7A92F4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34E6B7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186B1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2C08CB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1222FE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4890C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402095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2D6A4D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6358B8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1C039A8">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6E4F2FD">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1AFA6CF3">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13464A9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5C190D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9B812C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508542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1F7272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437E0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691E2E9">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E11A7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F8B2FE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F3A8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845F00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2DAEC2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CEBB16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CE677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FF825C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46D942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10396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FD3B7D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5A646E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5308DB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D7BFEE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6598439">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E8AE80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1789D7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03EA46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DD0DD7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5CA3E4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7E63843">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AD4BAE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36703C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88E7BE0">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09DF8C85">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54048D4B">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6E68DEDC">
      <w:pPr>
        <w:spacing w:beforeLines="0" w:afterLines="0" w:line="420" w:lineRule="exact"/>
        <w:rPr>
          <w:rFonts w:hint="default"/>
          <w:sz w:val="21"/>
          <w:szCs w:val="24"/>
        </w:rPr>
      </w:pPr>
    </w:p>
    <w:p w14:paraId="446DA806">
      <w:pPr>
        <w:spacing w:beforeLines="0" w:afterLines="0"/>
        <w:rPr>
          <w:rFonts w:hint="eastAsia"/>
          <w:sz w:val="21"/>
          <w:szCs w:val="24"/>
        </w:rPr>
      </w:pPr>
      <w:r>
        <w:rPr>
          <w:rFonts w:hint="eastAsia"/>
          <w:sz w:val="21"/>
          <w:szCs w:val="24"/>
        </w:rPr>
        <w:br w:type="page"/>
      </w:r>
    </w:p>
    <w:p w14:paraId="4531F23F">
      <w:pPr>
        <w:spacing w:beforeLines="0" w:afterLines="0"/>
        <w:rPr>
          <w:rFonts w:hint="eastAsia"/>
          <w:sz w:val="21"/>
          <w:szCs w:val="24"/>
        </w:rPr>
      </w:pPr>
    </w:p>
    <w:p w14:paraId="7B9C67FA">
      <w:pPr>
        <w:keepNext w:val="0"/>
        <w:keepLines w:val="0"/>
        <w:widowControl w:val="0"/>
        <w:suppressLineNumbers w:val="0"/>
        <w:autoSpaceDE w:val="0"/>
        <w:autoSpaceDN/>
        <w:spacing w:before="0" w:beforeAutospacing="0" w:after="0" w:afterAutospacing="0" w:line="560" w:lineRule="exact"/>
        <w:ind w:left="0" w:right="0"/>
        <w:jc w:val="center"/>
        <w:rPr>
          <w:rFonts w:hint="eastAsia" w:ascii="宋体" w:hAnsi="宋体" w:eastAsia="宋体" w:cs="宋体"/>
          <w:bCs/>
          <w:kern w:val="2"/>
          <w:sz w:val="44"/>
          <w:szCs w:val="44"/>
        </w:rPr>
      </w:pPr>
      <w:permStart w:id="0" w:edGrp="everyone"/>
      <w:r>
        <w:rPr>
          <w:rFonts w:hint="eastAsia" w:ascii="方正小标宋简体" w:hAnsi="方正小标宋简体" w:eastAsia="方正小标宋简体" w:cs="方正小标宋简体"/>
          <w:bCs/>
          <w:kern w:val="2"/>
          <w:sz w:val="44"/>
          <w:szCs w:val="44"/>
          <w:u w:val="single"/>
          <w:lang w:val="en-US" w:eastAsia="zh-CN" w:bidi="ar"/>
        </w:rPr>
        <w:t xml:space="preserve">        </w:t>
      </w:r>
      <w:r>
        <w:rPr>
          <w:rFonts w:hint="eastAsia" w:ascii="方正小标宋简体" w:hAnsi="方正小标宋简体" w:eastAsia="方正小标宋简体" w:cs="方正小标宋简体"/>
          <w:bCs/>
          <w:kern w:val="2"/>
          <w:sz w:val="44"/>
          <w:szCs w:val="44"/>
          <w:lang w:val="en-US" w:eastAsia="zh-CN" w:bidi="ar"/>
        </w:rPr>
        <w:t>项目</w:t>
      </w:r>
      <w:r>
        <w:rPr>
          <w:rFonts w:hint="eastAsia" w:ascii="方正小标宋简体" w:hAnsi="方正小标宋简体" w:eastAsia="方正小标宋简体" w:cs="方正小标宋简体"/>
          <w:bCs/>
          <w:kern w:val="2"/>
          <w:sz w:val="44"/>
          <w:szCs w:val="44"/>
          <w:u w:val="single"/>
          <w:lang w:val="en-US" w:eastAsia="zh-CN" w:bidi="ar"/>
        </w:rPr>
        <w:t xml:space="preserve">       </w:t>
      </w:r>
      <w:permEnd w:id="0"/>
      <w:r>
        <w:rPr>
          <w:rFonts w:hint="eastAsia" w:ascii="方正小标宋简体" w:hAnsi="方正小标宋简体" w:eastAsia="方正小标宋简体" w:cs="方正小标宋简体"/>
          <w:bCs/>
          <w:kern w:val="2"/>
          <w:sz w:val="44"/>
          <w:szCs w:val="44"/>
          <w:lang w:val="en-US" w:eastAsia="zh-CN" w:bidi="ar"/>
        </w:rPr>
        <w:t>采购及安装合同</w:t>
      </w:r>
    </w:p>
    <w:p w14:paraId="7B5E96EB">
      <w:pPr>
        <w:keepNext w:val="0"/>
        <w:keepLines w:val="0"/>
        <w:widowControl w:val="0"/>
        <w:suppressLineNumbers w:val="0"/>
        <w:autoSpaceDE w:val="0"/>
        <w:autoSpaceDN/>
        <w:spacing w:before="0" w:beforeAutospacing="0" w:after="0" w:afterAutospacing="0" w:line="560" w:lineRule="exact"/>
        <w:ind w:left="5880" w:right="0" w:firstLine="560" w:firstLineChars="2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 xml:space="preserve">                                                 </w:t>
      </w:r>
    </w:p>
    <w:p w14:paraId="633F479A">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甲方（采购方）：</w:t>
      </w:r>
      <w:r>
        <w:rPr>
          <w:rFonts w:hint="eastAsia" w:ascii="仿宋_GB2312" w:hAnsi="Calibri" w:eastAsia="仿宋_GB2312" w:cs="仿宋_GB2312"/>
          <w:kern w:val="2"/>
          <w:sz w:val="28"/>
          <w:szCs w:val="28"/>
          <w:u w:val="single"/>
          <w:lang w:val="en-US" w:eastAsia="zh-CN" w:bidi="ar"/>
        </w:rPr>
        <w:t>安徽省经工物资有限公司</w:t>
      </w:r>
      <w:r>
        <w:rPr>
          <w:rFonts w:hint="eastAsia" w:ascii="仿宋_GB2312" w:hAnsi="Calibri" w:eastAsia="仿宋_GB2312" w:cs="仿宋_GB2312"/>
          <w:kern w:val="2"/>
          <w:sz w:val="28"/>
          <w:szCs w:val="28"/>
          <w:lang w:val="en-US" w:eastAsia="zh-CN" w:bidi="ar"/>
        </w:rPr>
        <w:t>（以下简称甲方）</w:t>
      </w:r>
    </w:p>
    <w:p w14:paraId="7EF56655">
      <w:pPr>
        <w:keepNext w:val="0"/>
        <w:keepLines w:val="0"/>
        <w:widowControl w:val="0"/>
        <w:suppressLineNumbers w:val="0"/>
        <w:tabs>
          <w:tab w:val="left" w:pos="5370"/>
        </w:tabs>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乙方（供应方）：</w:t>
      </w:r>
      <w:permStart w:id="1" w:edGrp="everyone"/>
      <w:r>
        <w:rPr>
          <w:rFonts w:hint="eastAsia" w:ascii="仿宋_GB2312" w:hAnsi="Calibri" w:eastAsia="仿宋_GB2312" w:cs="仿宋_GB2312"/>
          <w:kern w:val="2"/>
          <w:sz w:val="28"/>
          <w:szCs w:val="28"/>
          <w:u w:val="single"/>
          <w:lang w:val="en-US" w:eastAsia="zh-CN" w:bidi="ar"/>
        </w:rPr>
        <w:t xml:space="preserve">                      </w:t>
      </w:r>
      <w:permEnd w:id="1"/>
      <w:r>
        <w:rPr>
          <w:rFonts w:hint="eastAsia" w:ascii="仿宋_GB2312" w:hAnsi="Calibri" w:eastAsia="仿宋_GB2312" w:cs="仿宋_GB2312"/>
          <w:kern w:val="2"/>
          <w:sz w:val="28"/>
          <w:szCs w:val="28"/>
          <w:lang w:val="en-US" w:eastAsia="zh-CN" w:bidi="ar"/>
        </w:rPr>
        <w:t xml:space="preserve">（以下简称乙方）  </w:t>
      </w:r>
    </w:p>
    <w:p w14:paraId="3FF65114">
      <w:pPr>
        <w:keepNext w:val="0"/>
        <w:keepLines w:val="0"/>
        <w:widowControl/>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依据《中华人民共和国民法典》及有关规定，甲、乙双方经过友好协商，现就甲方向乙方购买</w:t>
      </w:r>
      <w:permStart w:id="2" w:edGrp="everyone"/>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用于</w:t>
      </w:r>
      <w:r>
        <w:rPr>
          <w:rFonts w:hint="eastAsia" w:ascii="仿宋_GB2312" w:hAnsi="Calibri" w:eastAsia="仿宋_GB2312" w:cs="仿宋_GB2312"/>
          <w:kern w:val="2"/>
          <w:sz w:val="28"/>
          <w:szCs w:val="28"/>
          <w:u w:val="single"/>
          <w:lang w:val="en-US" w:eastAsia="zh-CN" w:bidi="ar"/>
        </w:rPr>
        <w:t xml:space="preserve">               </w:t>
      </w:r>
      <w:permEnd w:id="2"/>
      <w:r>
        <w:rPr>
          <w:rFonts w:hint="eastAsia" w:ascii="仿宋_GB2312" w:hAnsi="Calibri" w:eastAsia="仿宋_GB2312" w:cs="仿宋_GB2312"/>
          <w:kern w:val="2"/>
          <w:sz w:val="28"/>
          <w:szCs w:val="28"/>
          <w:lang w:val="en-US" w:eastAsia="zh-CN" w:bidi="ar"/>
        </w:rPr>
        <w:t>项目有关事宜，达成如下一致条款，以资双方共同遵照执行：</w:t>
      </w:r>
    </w:p>
    <w:p w14:paraId="433760E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第一条  合同价款</w:t>
      </w:r>
    </w:p>
    <w:p w14:paraId="483BE221">
      <w:pPr>
        <w:keepNext w:val="0"/>
        <w:keepLines w:val="0"/>
        <w:widowControl w:val="0"/>
        <w:suppressLineNumbers w:val="0"/>
        <w:autoSpaceDE w:val="0"/>
        <w:autoSpaceDN/>
        <w:spacing w:before="0" w:beforeAutospacing="0" w:after="0" w:afterAutospacing="0" w:line="560" w:lineRule="exact"/>
        <w:ind w:left="0" w:leftChars="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w:t>
      </w:r>
      <w:permStart w:id="3" w:edGrp="everyone"/>
      <w:r>
        <w:rPr>
          <w:rFonts w:hint="eastAsia" w:ascii="仿宋_GB2312" w:hAnsi="Calibri" w:eastAsia="仿宋_GB2312" w:cs="仿宋_GB2312"/>
          <w:kern w:val="2"/>
          <w:sz w:val="28"/>
          <w:szCs w:val="28"/>
          <w:lang w:val="en-US" w:eastAsia="zh-CN" w:bidi="ar"/>
        </w:rPr>
        <w:t>.本合同暂定总价为（含增值税）</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元（大写：人民币</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元）。其中，不含增值税价款为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元（大写：人民币</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元），增值税税率为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%，增值税</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元（大写：人民币</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元）。</w:t>
      </w:r>
      <w:permEnd w:id="3"/>
      <w:r>
        <w:rPr>
          <w:rFonts w:hint="eastAsia" w:ascii="仿宋_GB2312" w:hAnsi="Calibri" w:eastAsia="仿宋_GB2312" w:cs="仿宋_GB2312"/>
          <w:kern w:val="2"/>
          <w:sz w:val="28"/>
          <w:szCs w:val="28"/>
          <w:lang w:val="en-US" w:eastAsia="zh-CN" w:bidi="ar"/>
        </w:rPr>
        <w:t>若因国家税务政策变化导致税率调整，不含增值税价格不变，具体税金以变更后的税率计算。</w:t>
      </w:r>
    </w:p>
    <w:p w14:paraId="4A8C1530">
      <w:pPr>
        <w:keepNext w:val="0"/>
        <w:keepLines w:val="0"/>
        <w:widowControl w:val="0"/>
        <w:suppressLineNumbers w:val="0"/>
        <w:autoSpaceDE w:val="0"/>
        <w:autoSpaceDN/>
        <w:spacing w:before="0" w:beforeAutospacing="0" w:after="0" w:afterAutospacing="0" w:line="560" w:lineRule="exact"/>
        <w:ind w:left="0" w:leftChars="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4A608B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宋体" w:hAnsi="宋体" w:eastAsia="宋体" w:cs="宋体"/>
          <w:b/>
          <w:bCs/>
          <w:kern w:val="2"/>
          <w:sz w:val="22"/>
          <w:szCs w:val="22"/>
        </w:rPr>
      </w:pPr>
      <w:r>
        <w:rPr>
          <w:rFonts w:hint="eastAsia" w:ascii="黑体" w:hAnsi="宋体" w:eastAsia="黑体" w:cs="黑体"/>
          <w:b w:val="0"/>
          <w:bCs/>
          <w:kern w:val="2"/>
          <w:sz w:val="28"/>
          <w:szCs w:val="28"/>
          <w:lang w:val="en-US" w:eastAsia="zh-CN" w:bidi="ar"/>
        </w:rPr>
        <w:t>第二条  交货方式、时间及地点</w:t>
      </w:r>
    </w:p>
    <w:p w14:paraId="373C5E1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1.交货方式：乙方负责运送至甲方指定地点并安装结束。</w:t>
      </w:r>
    </w:p>
    <w:p w14:paraId="1761593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3C2A812A">
      <w:pPr>
        <w:keepNext w:val="0"/>
        <w:keepLines w:val="0"/>
        <w:widowControl/>
        <w:suppressLineNumbers w:val="0"/>
        <w:wordWrap w:val="0"/>
        <w:topLinePunct/>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3.交货时间：乙方须在接到甲方通知后，按甲方通知时间完成供货及安装。通知方式包括但不限于电话、短信、邮件、传真、微信，乙方确认其有效联系人姓名</w:t>
      </w:r>
      <w:permStart w:id="4" w:edGrp="everyone"/>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，电话为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，联系地址为：</w:t>
      </w:r>
      <w:r>
        <w:rPr>
          <w:rFonts w:hint="eastAsia" w:ascii="仿宋_GB2312" w:hAnsi="Calibri" w:eastAsia="仿宋_GB2312" w:cs="仿宋_GB2312"/>
          <w:kern w:val="2"/>
          <w:sz w:val="28"/>
          <w:szCs w:val="28"/>
          <w:u w:val="single"/>
          <w:lang w:val="en-US" w:eastAsia="zh-CN" w:bidi="ar"/>
        </w:rPr>
        <w:t xml:space="preserve">                  </w:t>
      </w:r>
      <w:permEnd w:id="4"/>
      <w:r>
        <w:rPr>
          <w:rFonts w:hint="eastAsia" w:ascii="仿宋_GB2312" w:hAnsi="Calibri" w:eastAsia="仿宋_GB2312" w:cs="仿宋_GB2312"/>
          <w:kern w:val="2"/>
          <w:sz w:val="28"/>
          <w:szCs w:val="28"/>
          <w:lang w:val="en-US" w:eastAsia="zh-CN" w:bidi="ar"/>
        </w:rPr>
        <w:t>，甲方以上述任一方式发出的通知均为合法有效的通知。</w:t>
      </w:r>
    </w:p>
    <w:p w14:paraId="5340055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4.在运输过程以及安装过程中发生车辆人员毁损、伤亡等安全事故或发生对周围环境、水流、道路、树木、作物等损害事故时，由乙方承担各种赔偿费用，并由乙方与承运人、承保人办理理赔事宜。</w:t>
      </w:r>
    </w:p>
    <w:p w14:paraId="147BDCD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5.乙方应在物资装车/船前24小时之内短信、微信等形式将合同号、物资名称、数量、运输工具名称、车/船号及启运日期通知甲方现场联系人。</w:t>
      </w:r>
    </w:p>
    <w:p w14:paraId="78D1F8D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第三条  验收</w:t>
      </w:r>
    </w:p>
    <w:p w14:paraId="22F9201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1.乙方按约将货物送至现场后，需将货物卸至甲方指定地点，安装结束并经甲方签收确认，甲方指定</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（联系方式为：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）为货物签收确认人。如果现场签收人员发生变更，甲方会通知乙方重新指定。</w:t>
      </w:r>
    </w:p>
    <w:p w14:paraId="26840E6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2C7C61D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3.在乙方将货物送至现场后，甲方有权在现场车上或货物堆放在指定地点后按物品的特性及行业惯例进行验收。如甲方认为乙方送货的数量与送货单记载数量不符的，则可以随时抽检。</w:t>
      </w:r>
    </w:p>
    <w:p w14:paraId="4B108A0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kern w:val="2"/>
          <w:sz w:val="28"/>
          <w:szCs w:val="28"/>
          <w:lang w:val="en-US" w:eastAsia="zh-CN" w:bidi="ar"/>
        </w:rPr>
        <w:t>4.</w:t>
      </w:r>
      <w:r>
        <w:rPr>
          <w:rFonts w:hint="eastAsia" w:ascii="仿宋_GB2312" w:hAnsi="Calibri" w:eastAsia="仿宋_GB2312" w:cs="仿宋_GB2312"/>
          <w:b w:val="0"/>
          <w:bCs w:val="0"/>
          <w:kern w:val="2"/>
          <w:sz w:val="28"/>
          <w:szCs w:val="28"/>
          <w:lang w:val="en-US" w:eastAsia="zh-CN" w:bidi="ar"/>
        </w:rPr>
        <w:t>如品种、型号、规格、数量不符合规定或合同约定的，甲方在验收完毕后的5日内向乙方提出异议和处理意见。对货物质量的异议不受时间限制，随时发现可以随时提出异议。乙方在收到甲方异议后，应在5日内负责处理；如果乙方逾期不予处理或收到异议通知后置之不理的，视为同意甲方提出的异议和处理意见，甲方有权将收到的货物自行处理，因此发生的费用和损失由乙方承担。</w:t>
      </w:r>
    </w:p>
    <w:p w14:paraId="3CCCF16F">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5.乙方所供的产品，必须符合该项目的检测要求并提供相关的检测资料，检测费用由乙方承担。</w:t>
      </w:r>
    </w:p>
    <w:p w14:paraId="631372BA">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6.甲方有权对初步验收合格后的产品采取抽检、取样等方式交检验机构检验，任何被检验的货物如不能满足质量技术和规格要求，甲方有权要求对该批货品按照乙方违约进行处理，因此产生的费用和给甲方造成的损失均由乙方承担。</w:t>
      </w:r>
    </w:p>
    <w:p w14:paraId="52520C31">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7.产品验收如发生争议，可交由项目所在地具由国家认证的相应检测资质的检验机构对产品进行复检。检测费用约定：乙方承诺委外检测费用由乙方先行承担，检测结果出来后，检测费用由责任方承担。</w:t>
      </w:r>
    </w:p>
    <w:p w14:paraId="3F9DB444">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 xml:space="preserve">8.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0D22BC31">
      <w:pPr>
        <w:pStyle w:val="18"/>
        <w:keepNext w:val="0"/>
        <w:keepLines w:val="0"/>
        <w:pageBreakBefore w:val="0"/>
        <w:widowControl w:val="0"/>
        <w:suppressLineNumbers w:val="0"/>
        <w:kinsoku/>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Calibri" w:hAnsi="Calibri" w:eastAsia="仿宋" w:cs="Times New Roman"/>
          <w:kern w:val="2"/>
          <w:sz w:val="21"/>
          <w:szCs w:val="21"/>
        </w:rPr>
      </w:pPr>
      <w:r>
        <w:rPr>
          <w:rFonts w:hint="eastAsia" w:ascii="仿宋_GB2312" w:hAnsi="Calibri" w:eastAsia="仿宋_GB2312" w:cs="仿宋_GB2312"/>
          <w:b w:val="0"/>
          <w:bCs w:val="0"/>
          <w:kern w:val="2"/>
          <w:sz w:val="28"/>
          <w:szCs w:val="28"/>
          <w:lang w:val="en-US" w:eastAsia="zh-CN" w:bidi="ar"/>
        </w:rPr>
        <w:t>9.</w:t>
      </w:r>
      <w:r>
        <w:rPr>
          <w:rFonts w:hint="eastAsia" w:ascii="仿宋" w:hAnsi="仿宋" w:eastAsia="仿宋" w:cs="仿宋"/>
          <w:kern w:val="2"/>
          <w:sz w:val="28"/>
          <w:szCs w:val="28"/>
          <w:lang w:val="en-US" w:eastAsia="zh-CN" w:bidi="ar"/>
        </w:rPr>
        <w:t>乙方的材料设备供应及安装工程施工应严格按照技术要求和国家</w:t>
      </w:r>
      <w:r>
        <w:rPr>
          <w:rFonts w:hint="eastAsia" w:ascii="仿宋" w:hAnsi="仿宋" w:eastAsia="仿宋" w:cs="Times New Roman"/>
          <w:kern w:val="2"/>
          <w:sz w:val="28"/>
          <w:szCs w:val="28"/>
          <w:lang w:val="en-US" w:eastAsia="zh-CN" w:bidi="ar"/>
        </w:rPr>
        <w:t>(行业)的相关质量标准，</w:t>
      </w:r>
      <w:r>
        <w:rPr>
          <w:rFonts w:hint="eastAsia" w:ascii="仿宋" w:hAnsi="仿宋" w:eastAsia="仿宋" w:cs="仿宋"/>
          <w:kern w:val="2"/>
          <w:sz w:val="28"/>
          <w:szCs w:val="28"/>
          <w:lang w:val="en-US" w:eastAsia="zh-CN" w:bidi="ar"/>
        </w:rPr>
        <w:t>同时应当满足项目图纸及规范的相关验收要求，满足甲方工程验收标准要求，确保所供材料设备的施工和安装质量。</w:t>
      </w:r>
    </w:p>
    <w:p w14:paraId="6F6DCAF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第四条 产品质量和包装</w:t>
      </w:r>
    </w:p>
    <w:p w14:paraId="2FEAD24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1.本合同的缺陷责任期为交工验收通过后</w:t>
      </w:r>
      <w:r>
        <w:rPr>
          <w:rFonts w:hint="eastAsia" w:ascii="仿宋_GB2312" w:hAnsi="Calibri" w:eastAsia="仿宋_GB2312" w:cs="仿宋_GB2312"/>
          <w:kern w:val="2"/>
          <w:sz w:val="28"/>
          <w:szCs w:val="28"/>
          <w:u w:val="single"/>
          <w:lang w:val="en-US" w:eastAsia="zh-CN" w:bidi="ar"/>
        </w:rPr>
        <w:t xml:space="preserve">  2  </w:t>
      </w:r>
      <w:r>
        <w:rPr>
          <w:rFonts w:hint="eastAsia" w:ascii="仿宋_GB2312" w:hAnsi="Calibri" w:eastAsia="仿宋_GB2312" w:cs="仿宋_GB2312"/>
          <w:kern w:val="2"/>
          <w:sz w:val="28"/>
          <w:szCs w:val="28"/>
          <w:lang w:val="en-US" w:eastAsia="zh-CN" w:bidi="ar"/>
        </w:rPr>
        <w:t>年，质量保证期（以下简称质保期）为交工验收合格后</w:t>
      </w:r>
      <w:r>
        <w:rPr>
          <w:rFonts w:hint="eastAsia" w:ascii="仿宋_GB2312" w:hAnsi="Calibri" w:eastAsia="仿宋_GB2312" w:cs="仿宋_GB2312"/>
          <w:kern w:val="2"/>
          <w:sz w:val="28"/>
          <w:szCs w:val="28"/>
          <w:u w:val="single"/>
          <w:lang w:val="en-US" w:eastAsia="zh-CN" w:bidi="ar"/>
        </w:rPr>
        <w:t xml:space="preserve">  2  </w:t>
      </w:r>
      <w:r>
        <w:rPr>
          <w:rFonts w:hint="eastAsia" w:ascii="仿宋_GB2312" w:hAnsi="Calibri" w:eastAsia="仿宋_GB2312" w:cs="仿宋_GB2312"/>
          <w:kern w:val="2"/>
          <w:sz w:val="28"/>
          <w:szCs w:val="28"/>
          <w:lang w:val="en-US" w:eastAsia="zh-CN" w:bidi="ar"/>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0DA74AA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w:t>
      </w:r>
      <w:r>
        <w:rPr>
          <w:rFonts w:hint="eastAsia" w:ascii="仿宋_GB2312" w:hAnsi="Calibri" w:eastAsia="仿宋_GB2312" w:cs="仿宋_GB2312"/>
          <w:b w:val="0"/>
          <w:bCs w:val="0"/>
          <w:kern w:val="2"/>
          <w:sz w:val="28"/>
          <w:szCs w:val="28"/>
          <w:lang w:val="en-US" w:eastAsia="zh-CN" w:bidi="ar"/>
        </w:rPr>
        <w:t>在质保期内，因货物使用过程中出现任何问题影响到甲方正常使用的，乙方须在收到甲方通知后</w:t>
      </w:r>
      <w:r>
        <w:rPr>
          <w:rFonts w:hint="eastAsia" w:ascii="仿宋_GB2312" w:hAnsi="Calibri" w:eastAsia="仿宋_GB2312" w:cs="仿宋_GB2312"/>
          <w:b w:val="0"/>
          <w:bCs w:val="0"/>
          <w:kern w:val="2"/>
          <w:sz w:val="28"/>
          <w:szCs w:val="28"/>
          <w:u w:val="single"/>
          <w:lang w:val="en-US" w:eastAsia="zh-CN" w:bidi="ar"/>
        </w:rPr>
        <w:t xml:space="preserve"> 3 </w:t>
      </w:r>
      <w:r>
        <w:rPr>
          <w:rFonts w:hint="eastAsia" w:ascii="仿宋_GB2312" w:hAnsi="Calibri" w:eastAsia="仿宋_GB2312" w:cs="仿宋_GB2312"/>
          <w:b w:val="0"/>
          <w:bCs w:val="0"/>
          <w:kern w:val="2"/>
          <w:sz w:val="28"/>
          <w:szCs w:val="28"/>
          <w:lang w:val="en-US" w:eastAsia="zh-CN" w:bidi="ar"/>
        </w:rPr>
        <w:t>日内进行维修或更换，因此产生的费用由乙方承担。</w:t>
      </w:r>
      <w:r>
        <w:rPr>
          <w:rFonts w:hint="eastAsia" w:ascii="仿宋_GB2312" w:hAnsi="Calibri" w:eastAsia="仿宋_GB2312" w:cs="仿宋_GB2312"/>
          <w:kern w:val="2"/>
          <w:sz w:val="28"/>
          <w:szCs w:val="28"/>
          <w:lang w:val="en-US" w:eastAsia="zh-CN" w:bidi="ar"/>
        </w:rPr>
        <w:t>质保期满后，若有零部件或货物出现故障，经鉴定属于寿命异常问题（明显短于该零部件或货物正常寿命）时，则由乙方负责免费更换维修。质保期满后，乙方以优惠价格向甲方提供所需的零配件或货物。</w:t>
      </w:r>
    </w:p>
    <w:p w14:paraId="374B262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3.乙方必须提供合同标的中所有产品的合格证、产品说明书、检测报告、第三方检测报告（如有）、随机附件、工具（如有），货到现场后交给现场的收货人员。</w:t>
      </w:r>
    </w:p>
    <w:p w14:paraId="1D38B00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4.合同标的中若有进口产品，则乙方必须提供报关单、原产地证明、单机产品序列号、原生产厂商质量保证书等证明材料。</w:t>
      </w:r>
    </w:p>
    <w:p w14:paraId="5A0FF0E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5F9FC4E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黑体" w:cs="仿宋_GB2312"/>
          <w:kern w:val="2"/>
          <w:sz w:val="28"/>
          <w:szCs w:val="28"/>
        </w:rPr>
      </w:pPr>
      <w:r>
        <w:rPr>
          <w:rFonts w:hint="eastAsia" w:ascii="黑体" w:hAnsi="宋体" w:eastAsia="黑体" w:cs="黑体"/>
          <w:b w:val="0"/>
          <w:bCs/>
          <w:kern w:val="2"/>
          <w:sz w:val="28"/>
          <w:szCs w:val="28"/>
          <w:lang w:val="en-US" w:eastAsia="zh-CN" w:bidi="ar"/>
        </w:rPr>
        <w:t>第五条  结算方式及期限</w:t>
      </w:r>
    </w:p>
    <w:p w14:paraId="37C4A18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1.中央空调：室内机全部到场或室外机全部到场后支付到货金额的70%，全部安装结束后支付至初步计量（项目部核对数量）金额的85%，经审计单位最终审定后支付至审定金额的97%。预留最终审定金额的3%作为质保金，在缺陷责任期后无质量问题一次性无息支付。</w:t>
      </w:r>
    </w:p>
    <w:p w14:paraId="28D32BA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2.挂式空调：安装结束经使用单位签收后支付至供应金额的100%。</w:t>
      </w:r>
    </w:p>
    <w:p w14:paraId="7E373C3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6F42F6B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4.乙方应当向甲方提供符合甲方财务要求的国家税务局13%增值税专用发票，发票需要做到“三流一致”，即“货物、劳务及应税服务流”、“资金流”、“发票流”必须都是同一受票方。</w:t>
      </w:r>
    </w:p>
    <w:p w14:paraId="28F483E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5.双方特别约定：遵循“先开票、后付款”的原则，甲方付款前，乙方应按双方确认的应付金额向甲方提供增值税专用发票，并于发票开具后</w:t>
      </w:r>
      <w:permStart w:id="5" w:edGrp="everyone"/>
      <w:r>
        <w:rPr>
          <w:rFonts w:hint="eastAsia" w:ascii="仿宋_GB2312" w:hAnsi="Calibri" w:eastAsia="仿宋_GB2312" w:cs="仿宋_GB2312"/>
          <w:kern w:val="2"/>
          <w:sz w:val="28"/>
          <w:szCs w:val="28"/>
          <w:u w:val="single"/>
          <w:lang w:val="en-US" w:eastAsia="zh-CN" w:bidi="ar"/>
        </w:rPr>
        <w:t xml:space="preserve">  7  </w:t>
      </w:r>
      <w:permEnd w:id="5"/>
      <w:r>
        <w:rPr>
          <w:rFonts w:hint="eastAsia" w:ascii="仿宋_GB2312" w:hAnsi="Calibri" w:eastAsia="仿宋_GB2312" w:cs="仿宋_GB2312"/>
          <w:kern w:val="2"/>
          <w:sz w:val="28"/>
          <w:szCs w:val="28"/>
          <w:lang w:val="en-US" w:eastAsia="zh-CN" w:bidi="ar"/>
        </w:rPr>
        <w:t>日内提交给甲方。甲方收到乙方发票后，按合同约定向乙方付款，否则甲方有权迟延付款。</w:t>
      </w:r>
    </w:p>
    <w:p w14:paraId="0946846C">
      <w:pPr>
        <w:keepNext w:val="0"/>
        <w:keepLines w:val="0"/>
        <w:widowControl w:val="0"/>
        <w:suppressLineNumbers w:val="0"/>
        <w:wordWrap w:val="0"/>
        <w:spacing w:before="0" w:beforeAutospacing="0" w:after="0" w:afterAutospacing="0" w:line="560" w:lineRule="exact"/>
        <w:ind w:left="0" w:right="0" w:firstLine="560" w:firstLineChars="200"/>
        <w:jc w:val="both"/>
        <w:rPr>
          <w:rFonts w:hint="default"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6.如甲方出现资金困难，乙方同意给予</w:t>
      </w:r>
      <w:permStart w:id="6" w:edGrp="everyone"/>
      <w:r>
        <w:rPr>
          <w:rFonts w:hint="eastAsia" w:ascii="仿宋_GB2312" w:hAnsi="Calibri" w:eastAsia="仿宋_GB2312" w:cs="仿宋_GB2312"/>
          <w:kern w:val="2"/>
          <w:sz w:val="28"/>
          <w:szCs w:val="28"/>
          <w:u w:val="single"/>
          <w:lang w:val="en-US" w:eastAsia="zh-CN" w:bidi="ar"/>
        </w:rPr>
        <w:t xml:space="preserve">  1  </w:t>
      </w:r>
      <w:permEnd w:id="6"/>
      <w:r>
        <w:rPr>
          <w:rFonts w:hint="eastAsia" w:ascii="仿宋_GB2312" w:hAnsi="Calibri" w:eastAsia="仿宋_GB2312" w:cs="仿宋_GB2312"/>
          <w:kern w:val="2"/>
          <w:sz w:val="28"/>
          <w:szCs w:val="28"/>
          <w:lang w:val="en-US" w:eastAsia="zh-CN" w:bidi="ar"/>
        </w:rPr>
        <w:t>个月的付款宽限期，在此宽限期间内不视为甲方违约且不计息，乙方不得以此为由中断本项目的货物供应和安装。</w:t>
      </w:r>
    </w:p>
    <w:p w14:paraId="27052FD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第六条  违约责任</w:t>
      </w:r>
    </w:p>
    <w:p w14:paraId="65D9E54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488676A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2.乙方不能随车提供质保书等其他单证的，甲方有权拒绝收货，乙方应承担退货等责任和费用，并向甲方支付未提供单证的货款金额的10%的违约金，并承担由此给甲方造成的全部损失。</w:t>
      </w:r>
    </w:p>
    <w:p w14:paraId="5EB218C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5BC51D88">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48564336">
      <w:pPr>
        <w:pStyle w:val="18"/>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F602AF4">
      <w:pPr>
        <w:pStyle w:val="18"/>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6.乙方不得擅自停止供货，否则甲方有权重新选择其它供应商，同时乙方承担本合同第一条中含增值税总价30%的违约金，并赔偿给甲方造成的一切损失。</w:t>
      </w:r>
    </w:p>
    <w:p w14:paraId="43B174F8">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7.乙方应按合同约定及时向甲方提供增值税专用发票，逾期提供的，每逾期一天，乙方应向甲方支付违约金</w:t>
      </w:r>
      <w:permStart w:id="7" w:edGrp="everyone"/>
      <w:r>
        <w:rPr>
          <w:rFonts w:hint="eastAsia" w:ascii="仿宋_GB2312" w:hAnsi="Calibri" w:eastAsia="仿宋_GB2312" w:cs="仿宋_GB2312"/>
          <w:b w:val="0"/>
          <w:bCs w:val="0"/>
          <w:kern w:val="2"/>
          <w:sz w:val="28"/>
          <w:szCs w:val="28"/>
          <w:u w:val="single"/>
          <w:lang w:val="en-US" w:eastAsia="zh-CN" w:bidi="ar"/>
        </w:rPr>
        <w:t xml:space="preserve">  1000  </w:t>
      </w:r>
      <w:permEnd w:id="7"/>
      <w:r>
        <w:rPr>
          <w:rFonts w:hint="eastAsia" w:ascii="仿宋_GB2312" w:hAnsi="Calibri" w:eastAsia="仿宋_GB2312" w:cs="仿宋_GB2312"/>
          <w:kern w:val="2"/>
          <w:sz w:val="28"/>
          <w:szCs w:val="28"/>
          <w:lang w:val="en-US" w:eastAsia="zh-CN" w:bidi="ar"/>
        </w:rPr>
        <w:t>元。因乙方开具的增值税专用发票造成甲方无法及时认证、抵扣税款等情形的，乙方需向甲方承担赔偿责任包括但不限于税款、滞纳金、罚款及相关损失等。</w:t>
      </w:r>
    </w:p>
    <w:p w14:paraId="13D33E7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8.为了保障物资供应，甲方有权向任意第三方采购本合同约定的货物，乙方对此明知且认可，乙方不得以此要求甲方承担任何违约责任。</w:t>
      </w:r>
    </w:p>
    <w:p w14:paraId="7CCE5B5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9.乙方违反本合同义务，致使甲方通过法律途径向乙方主张权利的，乙方除应承担相应赔偿及费用外，还应承担甲方为此而支出的律师费、诉讼费等。</w:t>
      </w:r>
    </w:p>
    <w:p w14:paraId="20B34208">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10.对于乙方因违反本合同约定需支付的违约金，甲方有权在应付货款中直接予以扣除。</w:t>
      </w:r>
    </w:p>
    <w:p w14:paraId="33B6003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11.禁止转包分包</w:t>
      </w:r>
    </w:p>
    <w:p w14:paraId="72C5497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鉴于保护合同双方权益及确保工程质量和进度，双方明确以下转包分包相关事项:</w:t>
      </w:r>
    </w:p>
    <w:p w14:paraId="59ED346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（1）乙方不得将本合同项下的任何部分工程转包或分包给任何第三方。如有特殊情况，必须经甲方书面同意。</w:t>
      </w:r>
    </w:p>
    <w:p w14:paraId="7864FBC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（2）若乙方未经甲方同意擅自转包或分包 ,甲方有权立即终止本合同并要求乙方承担由此造成的一切损失。</w:t>
      </w:r>
    </w:p>
    <w:p w14:paraId="556BD39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（3）乙方与任何第三方签订的与本合同相关的协议或承诺书 ,对甲方不具有法律约束力，除非得到甲方的书面确认。</w:t>
      </w:r>
    </w:p>
    <w:p w14:paraId="6DF37D4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（4）甲方有权对乙方的工程实施情况进行监督 ,乙方应配合并提供必要的便利条件。如发现乙方存在违法转包分包行为，甲方有权采取法律手段维护自身权益。</w:t>
      </w:r>
    </w:p>
    <w:p w14:paraId="1E6379A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第七条  其他约定</w:t>
      </w:r>
    </w:p>
    <w:p w14:paraId="454A508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1.乙方送货车辆到甲方现场后，在行驶和卸货过程中，乙方驾驶人员应自行察看周围地形，乙方车辆在甲方现场若出现事故产生损失或造成对第三人侵权等其他情形，一切损失和责任均由乙方自行承担。</w:t>
      </w:r>
    </w:p>
    <w:p w14:paraId="4BE8309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1BA55F1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要保证项目的施工质量和施工进度，不得拖延进度，如因乙方造成工期拖延，乙方将承担给甲方造成的一切损失。乙方应保证甲方项目施工现场整洁，施工完成后清扫现场，并做好成品保护及甲方财产保护工作。乙方应确保安装调试过程中的安全，对因安装调试发生的任何财产或人身损害承担赔偿责任。</w:t>
      </w:r>
    </w:p>
    <w:p w14:paraId="5FCCD3D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4DB752B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default"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5.本合同中所涉及的债权，乙方不得转让，也不得用于任何形式的担保。若乙方擅自转让或用于担保的，则该行为无效，乙方应赔偿甲方因此受到的全部损失。</w:t>
      </w:r>
    </w:p>
    <w:p w14:paraId="2645D5A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第八条  争议解决方式</w:t>
      </w:r>
    </w:p>
    <w:p w14:paraId="562CD0F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在履行合同期间发生纠纷，先由双方协商解决，协商不成，双方约定向甲方所在地人民法院提起诉讼。</w:t>
      </w:r>
    </w:p>
    <w:p w14:paraId="375AD702">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kern w:val="2"/>
          <w:sz w:val="28"/>
          <w:szCs w:val="28"/>
          <w:lang w:val="en-US" w:eastAsia="zh-CN" w:bidi="ar"/>
        </w:rPr>
        <w:t>第</w:t>
      </w:r>
      <w:r>
        <w:rPr>
          <w:rFonts w:hint="eastAsia" w:ascii="黑体" w:hAnsi="宋体" w:eastAsia="黑体" w:cs="黑体"/>
          <w:b w:val="0"/>
          <w:bCs/>
          <w:kern w:val="2"/>
          <w:sz w:val="28"/>
          <w:szCs w:val="28"/>
          <w:lang w:val="en-US" w:eastAsia="zh-CN" w:bidi="ar"/>
        </w:rPr>
        <w:t>九条</w:t>
      </w:r>
    </w:p>
    <w:p w14:paraId="5ADA211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1.本合同未尽事宜，由双方另行协商解决并签订补充协议。</w:t>
      </w:r>
    </w:p>
    <w:p w14:paraId="21471EB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2.本合同自甲乙双方签字或盖章之日起生效。</w:t>
      </w:r>
    </w:p>
    <w:p w14:paraId="173E47AA">
      <w:pPr>
        <w:pStyle w:val="18"/>
        <w:keepNext w:val="0"/>
        <w:keepLines w:val="0"/>
        <w:widowControl w:val="0"/>
        <w:suppressLineNumbers w:val="0"/>
        <w:autoSpaceDE w:val="0"/>
        <w:autoSpaceDN/>
        <w:spacing w:before="0" w:beforeAutospacing="1" w:after="120" w:afterAutospacing="0" w:line="560" w:lineRule="exact"/>
        <w:ind w:left="0" w:right="0" w:firstLine="560" w:firstLineChars="200"/>
        <w:jc w:val="both"/>
        <w:rPr>
          <w:rFonts w:hint="eastAsia" w:ascii="Calibri" w:hAnsi="Calibri" w:eastAsia="宋体" w:cs="Times New Roman"/>
          <w:kern w:val="2"/>
          <w:sz w:val="21"/>
          <w:szCs w:val="21"/>
        </w:rPr>
      </w:pPr>
      <w:r>
        <w:rPr>
          <w:rFonts w:hint="eastAsia" w:ascii="仿宋_GB2312" w:hAnsi="Calibri" w:eastAsia="仿宋_GB2312" w:cs="仿宋_GB2312"/>
          <w:kern w:val="2"/>
          <w:sz w:val="28"/>
          <w:szCs w:val="28"/>
          <w:lang w:val="en-US" w:eastAsia="zh-CN" w:bidi="ar"/>
        </w:rPr>
        <w:t>3.本合同一式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份，甲方执</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4E81A9B8">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附件：1.廉政合同</w:t>
      </w:r>
    </w:p>
    <w:p w14:paraId="5037B68D">
      <w:pPr>
        <w:pStyle w:val="18"/>
        <w:keepNext w:val="0"/>
        <w:keepLines w:val="0"/>
        <w:widowControl w:val="0"/>
        <w:suppressLineNumbers w:val="0"/>
        <w:autoSpaceDE w:val="0"/>
        <w:autoSpaceDN/>
        <w:spacing w:before="0" w:beforeAutospacing="1" w:after="0" w:afterAutospacing="1" w:line="560" w:lineRule="exact"/>
        <w:ind w:left="0" w:leftChars="0" w:right="0" w:firstLine="1400" w:firstLineChars="500"/>
        <w:jc w:val="both"/>
        <w:rPr>
          <w:rFonts w:hint="default" w:ascii="Times New Roman" w:hAnsi="Times New Roman" w:eastAsia="宋体" w:cs="Times New Roman"/>
          <w:kern w:val="0"/>
          <w:sz w:val="21"/>
          <w:szCs w:val="21"/>
        </w:rPr>
      </w:pPr>
      <w:r>
        <w:rPr>
          <w:rFonts w:hint="eastAsia" w:ascii="仿宋_GB2312" w:hAnsi="Times New Roman" w:eastAsia="仿宋_GB2312" w:cs="仿宋_GB2312"/>
          <w:kern w:val="0"/>
          <w:sz w:val="28"/>
          <w:szCs w:val="28"/>
          <w:lang w:val="en-US" w:eastAsia="zh-CN" w:bidi="ar"/>
        </w:rPr>
        <w:t>2.安全生产合同</w:t>
      </w:r>
    </w:p>
    <w:p w14:paraId="360C76AF">
      <w:pPr>
        <w:pStyle w:val="18"/>
        <w:keepNext w:val="0"/>
        <w:keepLines w:val="0"/>
        <w:widowControl w:val="0"/>
        <w:suppressLineNumbers w:val="0"/>
        <w:autoSpaceDE w:val="0"/>
        <w:autoSpaceDN/>
        <w:spacing w:before="0" w:beforeAutospacing="1" w:after="0" w:afterAutospacing="1" w:line="560" w:lineRule="exact"/>
        <w:ind w:left="0" w:leftChars="0" w:right="0" w:firstLine="1400" w:firstLineChars="500"/>
        <w:jc w:val="both"/>
        <w:rPr>
          <w:rFonts w:hint="eastAsia" w:ascii="仿宋_GB2312" w:eastAsia="仿宋_GB2312" w:cs="仿宋_GB2312"/>
          <w:kern w:val="0"/>
          <w:sz w:val="28"/>
          <w:szCs w:val="28"/>
        </w:rPr>
      </w:pPr>
      <w:r>
        <w:rPr>
          <w:rFonts w:hint="eastAsia" w:ascii="仿宋_GB2312" w:hAnsi="Times New Roman" w:eastAsia="仿宋_GB2312" w:cs="仿宋_GB2312"/>
          <w:kern w:val="0"/>
          <w:sz w:val="28"/>
          <w:szCs w:val="28"/>
          <w:lang w:val="en-US" w:eastAsia="zh-CN" w:bidi="ar"/>
        </w:rPr>
        <w:t>3.报价清单</w:t>
      </w:r>
    </w:p>
    <w:p w14:paraId="25F7CBA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0"/>
          <w:sz w:val="28"/>
          <w:szCs w:val="28"/>
        </w:rPr>
      </w:pPr>
      <w:r>
        <w:rPr>
          <w:rFonts w:hint="eastAsia" w:ascii="仿宋_GB2312" w:hAnsi="Calibri" w:eastAsia="仿宋_GB2312" w:cs="仿宋_GB2312"/>
          <w:kern w:val="0"/>
          <w:sz w:val="28"/>
          <w:szCs w:val="28"/>
          <w:lang w:val="en-US" w:eastAsia="zh-CN" w:bidi="ar"/>
        </w:rPr>
        <w:t>（以下无正文）</w:t>
      </w:r>
    </w:p>
    <w:p w14:paraId="09BCB059">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2ABCC6E4">
      <w:pPr>
        <w:pStyle w:val="18"/>
        <w:keepNext w:val="0"/>
        <w:keepLines w:val="0"/>
        <w:widowControl w:val="0"/>
        <w:suppressLineNumbers w:val="0"/>
        <w:spacing w:before="0" w:beforeAutospacing="1" w:after="12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7195DB60">
      <w:pPr>
        <w:keepNext w:val="0"/>
        <w:keepLines w:val="0"/>
        <w:widowControl w:val="0"/>
        <w:suppressLineNumbers w:val="0"/>
        <w:wordWrap w:val="0"/>
        <w:autoSpaceDE w:val="0"/>
        <w:autoSpaceDN/>
        <w:spacing w:before="0" w:beforeAutospacing="0" w:after="0" w:afterAutospacing="0" w:line="560" w:lineRule="exact"/>
        <w:ind w:left="0" w:right="0"/>
        <w:jc w:val="both"/>
        <w:rPr>
          <w:rFonts w:hint="default" w:ascii="Calibri" w:hAnsi="Calibri" w:eastAsia="宋体" w:cs="Times New Roman"/>
          <w:kern w:val="2"/>
          <w:sz w:val="21"/>
          <w:szCs w:val="21"/>
        </w:rPr>
      </w:pPr>
      <w:permStart w:id="8" w:edGrp="everyone"/>
      <w:r>
        <w:rPr>
          <w:rFonts w:hint="eastAsia" w:ascii="仿宋_GB2312" w:hAnsi="Calibri" w:eastAsia="仿宋_GB2312" w:cs="仿宋_GB2312"/>
          <w:kern w:val="2"/>
          <w:sz w:val="28"/>
          <w:szCs w:val="28"/>
          <w:lang w:val="en-US" w:eastAsia="zh-CN" w:bidi="ar"/>
        </w:rPr>
        <w:t xml:space="preserve">甲方：安徽省经工物资有限公司        乙方：  </w:t>
      </w:r>
    </w:p>
    <w:p w14:paraId="22D0AE87">
      <w:pPr>
        <w:keepNext w:val="0"/>
        <w:keepLines w:val="0"/>
        <w:widowControl w:val="0"/>
        <w:suppressLineNumbers w:val="0"/>
        <w:wordWrap w:val="0"/>
        <w:autoSpaceDE w:val="0"/>
        <w:autoSpaceDN/>
        <w:spacing w:before="0" w:beforeAutospacing="0" w:after="0" w:afterAutospacing="0" w:line="560" w:lineRule="exact"/>
        <w:ind w:left="0" w:right="0" w:firstLine="2800" w:firstLineChars="10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（盖章）                          （盖章）</w:t>
      </w:r>
    </w:p>
    <w:p w14:paraId="22E84334">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法定代表人或                        法定代表人或</w:t>
      </w:r>
    </w:p>
    <w:p w14:paraId="13DF8754">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授权委托人（签字）：                 授权委托人（签字）：</w:t>
      </w:r>
    </w:p>
    <w:p w14:paraId="7DE846AD">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纳税识别号：91340100MA2MY6GA6E      纳税识别号:</w:t>
      </w:r>
    </w:p>
    <w:p w14:paraId="00DB895F">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地址：安徽省合肥市蜀山区甘泉路      地址：</w:t>
      </w:r>
    </w:p>
    <w:p w14:paraId="639515D2">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398号                               </w:t>
      </w:r>
    </w:p>
    <w:p w14:paraId="22170BD1">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开户银行：工行合肥蜀山支行          开户银行：</w:t>
      </w:r>
    </w:p>
    <w:p w14:paraId="4D3303B3">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账号：1302012119200034038           账号：</w:t>
      </w:r>
    </w:p>
    <w:p w14:paraId="799BA710">
      <w:pPr>
        <w:pStyle w:val="18"/>
        <w:keepNext w:val="0"/>
        <w:keepLines w:val="0"/>
        <w:widowControl w:val="0"/>
        <w:suppressLineNumbers w:val="0"/>
        <w:spacing w:before="0" w:beforeAutospacing="1" w:after="120" w:afterAutospacing="0"/>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电子邮件：    </w:t>
      </w:r>
      <w:r>
        <w:rPr>
          <w:rFonts w:hint="eastAsia" w:ascii="Calibri" w:hAnsi="Calibri" w:eastAsia="宋体" w:cs="Times New Roman"/>
          <w:kern w:val="2"/>
          <w:sz w:val="21"/>
          <w:szCs w:val="21"/>
          <w:lang w:val="en-US" w:eastAsia="zh-CN" w:bidi="ar"/>
        </w:rPr>
        <w:t xml:space="preserve">                              </w:t>
      </w:r>
      <w:r>
        <w:rPr>
          <w:rFonts w:hint="eastAsia" w:ascii="仿宋_GB2312" w:hAnsi="Calibri" w:eastAsia="仿宋_GB2312" w:cs="仿宋_GB2312"/>
          <w:kern w:val="2"/>
          <w:sz w:val="28"/>
          <w:szCs w:val="28"/>
          <w:lang w:val="en-US" w:eastAsia="zh-CN" w:bidi="ar"/>
        </w:rPr>
        <w:t>电子邮件：</w:t>
      </w:r>
    </w:p>
    <w:p w14:paraId="24197DB3">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ermEnd w:id="8"/>
    <w:p w14:paraId="3DC7D4B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br w:type="page"/>
      </w:r>
    </w:p>
    <w:p w14:paraId="1B99A3B1">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spacing w:val="0"/>
          <w:kern w:val="2"/>
          <w:sz w:val="28"/>
          <w:szCs w:val="28"/>
        </w:rPr>
      </w:pPr>
      <w:r>
        <w:rPr>
          <w:rFonts w:hint="eastAsia" w:ascii="仿宋_GB2312" w:hAnsi="Calibri" w:eastAsia="仿宋_GB2312" w:cs="仿宋_GB2312"/>
          <w:b/>
          <w:bCs/>
          <w:spacing w:val="0"/>
          <w:kern w:val="2"/>
          <w:sz w:val="28"/>
          <w:szCs w:val="28"/>
          <w:lang w:val="en-US" w:eastAsia="zh-CN" w:bidi="ar"/>
        </w:rPr>
        <w:t>附件1：</w:t>
      </w:r>
    </w:p>
    <w:p w14:paraId="02DE7845">
      <w:pPr>
        <w:keepNext w:val="0"/>
        <w:keepLines w:val="0"/>
        <w:widowControl w:val="0"/>
        <w:suppressLineNumbers w:val="0"/>
        <w:autoSpaceDE w:val="0"/>
        <w:autoSpaceDN/>
        <w:spacing w:before="0" w:beforeAutospacing="0" w:after="0" w:afterAutospacing="0" w:line="560" w:lineRule="exact"/>
        <w:ind w:left="0" w:right="0" w:firstLine="883" w:firstLineChars="200"/>
        <w:jc w:val="center"/>
        <w:rPr>
          <w:rFonts w:hint="eastAsia" w:ascii="方正小标宋简体" w:hAnsi="方正小标宋简体" w:eastAsia="方正小标宋简体" w:cs="方正小标宋简体"/>
          <w:b/>
          <w:bCs/>
          <w:spacing w:val="0"/>
          <w:kern w:val="2"/>
          <w:sz w:val="44"/>
          <w:szCs w:val="44"/>
        </w:rPr>
      </w:pPr>
      <w:r>
        <w:rPr>
          <w:rFonts w:hint="eastAsia" w:ascii="方正小标宋简体" w:hAnsi="方正小标宋简体" w:eastAsia="方正小标宋简体" w:cs="方正小标宋简体"/>
          <w:b/>
          <w:bCs/>
          <w:spacing w:val="0"/>
          <w:kern w:val="2"/>
          <w:sz w:val="44"/>
          <w:szCs w:val="44"/>
          <w:lang w:val="en-US" w:eastAsia="zh-CN" w:bidi="ar"/>
        </w:rPr>
        <w:t>廉 政 合 同</w:t>
      </w:r>
    </w:p>
    <w:p w14:paraId="7F67B177">
      <w:pPr>
        <w:pStyle w:val="18"/>
        <w:keepNext w:val="0"/>
        <w:keepLines w:val="0"/>
        <w:widowControl w:val="0"/>
        <w:suppressLineNumbers w:val="0"/>
        <w:autoSpaceDE w:val="0"/>
        <w:autoSpaceDN/>
        <w:spacing w:before="0" w:beforeAutospacing="1" w:after="120" w:afterAutospacing="0" w:line="560" w:lineRule="exact"/>
        <w:ind w:left="0" w:right="0" w:firstLine="422" w:firstLineChars="200"/>
        <w:jc w:val="both"/>
        <w:rPr>
          <w:rFonts w:hint="eastAsia" w:ascii="Calibri" w:hAnsi="Calibri" w:eastAsia="宋体" w:cs="Times New Roman"/>
          <w:b/>
          <w:bCs/>
          <w:kern w:val="2"/>
          <w:sz w:val="21"/>
          <w:szCs w:val="21"/>
        </w:rPr>
      </w:pPr>
      <w:r>
        <w:rPr>
          <w:rFonts w:hint="eastAsia" w:ascii="Calibri" w:hAnsi="Calibri" w:eastAsia="宋体" w:cs="Times New Roman"/>
          <w:b/>
          <w:bCs/>
          <w:kern w:val="2"/>
          <w:sz w:val="21"/>
          <w:szCs w:val="21"/>
          <w:lang w:val="en-US" w:eastAsia="zh-CN" w:bidi="ar"/>
        </w:rPr>
        <w:t xml:space="preserve"> </w:t>
      </w:r>
    </w:p>
    <w:p w14:paraId="4D4C548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spacing w:val="0"/>
          <w:kern w:val="2"/>
          <w:sz w:val="28"/>
          <w:szCs w:val="28"/>
          <w:lang w:val="en-US" w:eastAsia="zh-CN" w:bidi="ar"/>
        </w:rPr>
        <w:t xml:space="preserve">为抓好物资设备等采购供应中的党风廉政建设，规范、约束采供双方行为，确保双方工作人员廉洁从业， </w:t>
      </w:r>
      <w:permStart w:id="9" w:edGrp="everyone"/>
      <w:r>
        <w:rPr>
          <w:rFonts w:hint="eastAsia" w:ascii="仿宋_GB2312" w:hAnsi="Calibri" w:eastAsia="仿宋_GB2312" w:cs="仿宋_GB2312"/>
          <w:spacing w:val="0"/>
          <w:kern w:val="2"/>
          <w:sz w:val="28"/>
          <w:szCs w:val="28"/>
          <w:u w:val="single"/>
          <w:lang w:val="en-US" w:eastAsia="zh-CN" w:bidi="ar"/>
        </w:rPr>
        <w:t xml:space="preserve">            </w:t>
      </w:r>
      <w:permEnd w:id="9"/>
      <w:r>
        <w:rPr>
          <w:rFonts w:hint="eastAsia" w:ascii="仿宋_GB2312" w:hAnsi="Calibri" w:eastAsia="仿宋_GB2312" w:cs="仿宋_GB2312"/>
          <w:kern w:val="2"/>
          <w:sz w:val="28"/>
          <w:szCs w:val="28"/>
          <w:lang w:val="en-US" w:eastAsia="zh-CN" w:bidi="ar"/>
        </w:rPr>
        <w:t>（项目名称）的采购人</w:t>
      </w:r>
      <w:r>
        <w:rPr>
          <w:rFonts w:hint="eastAsia" w:ascii="仿宋_GB2312" w:hAnsi="Calibri" w:eastAsia="仿宋_GB2312" w:cs="仿宋_GB2312"/>
          <w:kern w:val="2"/>
          <w:sz w:val="28"/>
          <w:szCs w:val="28"/>
          <w:u w:val="single"/>
          <w:lang w:val="en-US" w:eastAsia="zh-CN" w:bidi="ar"/>
        </w:rPr>
        <w:t xml:space="preserve">  安徽省经工物资有限公司 </w:t>
      </w:r>
      <w:r>
        <w:rPr>
          <w:rFonts w:hint="eastAsia" w:ascii="仿宋_GB2312" w:hAnsi="Calibri" w:eastAsia="仿宋_GB2312" w:cs="仿宋_GB2312"/>
          <w:kern w:val="2"/>
          <w:sz w:val="28"/>
          <w:szCs w:val="28"/>
          <w:lang w:val="en-US" w:eastAsia="zh-CN" w:bidi="ar"/>
        </w:rPr>
        <w:t>（采购人名称，以下简称甲方）与该项目的供货商</w:t>
      </w:r>
      <w:permStart w:id="10" w:edGrp="everyone"/>
      <w:r>
        <w:rPr>
          <w:rFonts w:hint="eastAsia" w:ascii="仿宋_GB2312" w:hAnsi="Calibri" w:eastAsia="仿宋_GB2312" w:cs="仿宋_GB2312"/>
          <w:kern w:val="2"/>
          <w:sz w:val="28"/>
          <w:szCs w:val="28"/>
          <w:u w:val="single"/>
          <w:lang w:val="en-US" w:eastAsia="zh-CN" w:bidi="ar"/>
        </w:rPr>
        <w:t xml:space="preserve">               </w:t>
      </w:r>
      <w:permEnd w:id="10"/>
      <w:r>
        <w:rPr>
          <w:rFonts w:hint="eastAsia" w:ascii="仿宋_GB2312" w:hAnsi="Calibri" w:eastAsia="仿宋_GB2312" w:cs="仿宋_GB2312"/>
          <w:kern w:val="2"/>
          <w:sz w:val="28"/>
          <w:szCs w:val="28"/>
          <w:lang w:val="en-US" w:eastAsia="zh-CN" w:bidi="ar"/>
        </w:rPr>
        <w:t>（供货商名称，以下简称乙方），特订立如下合同。</w:t>
      </w:r>
    </w:p>
    <w:p w14:paraId="29AF9BF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1.甲乙双方的权利和义务</w:t>
      </w:r>
    </w:p>
    <w:p w14:paraId="4B0DC75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（1）严格遵守党的政策和国家有关法律法规的有关规定。</w:t>
      </w:r>
    </w:p>
    <w:p w14:paraId="42679B0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（2）严格执行</w:t>
      </w:r>
      <w:permStart w:id="11" w:edGrp="everyone"/>
      <w:r>
        <w:rPr>
          <w:rFonts w:hint="eastAsia" w:ascii="仿宋_GB2312" w:hAnsi="Calibri" w:eastAsia="仿宋_GB2312" w:cs="仿宋_GB2312"/>
          <w:kern w:val="2"/>
          <w:sz w:val="28"/>
          <w:szCs w:val="28"/>
          <w:u w:val="single"/>
          <w:lang w:val="en-US" w:eastAsia="zh-CN" w:bidi="ar"/>
        </w:rPr>
        <w:t xml:space="preserve">                             </w:t>
      </w:r>
      <w:permEnd w:id="11"/>
      <w:r>
        <w:rPr>
          <w:rFonts w:hint="eastAsia" w:ascii="仿宋_GB2312" w:hAnsi="Calibri" w:eastAsia="仿宋_GB2312" w:cs="仿宋_GB2312"/>
          <w:kern w:val="2"/>
          <w:sz w:val="28"/>
          <w:szCs w:val="28"/>
          <w:lang w:val="en-US" w:eastAsia="zh-CN" w:bidi="ar"/>
        </w:rPr>
        <w:t>（合同文件名称）合同文件，自觉按合同办事。</w:t>
      </w:r>
    </w:p>
    <w:p w14:paraId="3B07337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（3）双方的业务活动坚持公开、公正、诚信、透明的原则（法律认定的商业秘密和合同文件另有规定除外），不得损害国家和集体利益。</w:t>
      </w:r>
    </w:p>
    <w:p w14:paraId="3C78854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（4）建立健全廉政制度，开展廉政教育和廉洁文化建设，公布举报电话，监督并认真查处违规违纪违法行为。</w:t>
      </w:r>
    </w:p>
    <w:p w14:paraId="6127F6D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（5）发现对方在业务活动中有违反廉政规定的行为，有及时提醒对方纠正的权利和义务。</w:t>
      </w:r>
    </w:p>
    <w:p w14:paraId="75AC907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（6）发现对方严重违反本合同义务条款的行为，有向有关部门举报、建议给予处理并要求告知处理结果的权利。</w:t>
      </w:r>
    </w:p>
    <w:p w14:paraId="04A2A77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2.甲方的义务</w:t>
      </w:r>
    </w:p>
    <w:p w14:paraId="794A2360">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（1）甲方及其工作人员不得利用职务之便索要或接受乙方的礼品、礼金、消费卡和有价证券、股权、其他金融产品等财物。</w:t>
      </w:r>
    </w:p>
    <w:p w14:paraId="3D64796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（2）甲方及其工作人员不得在利用职务之便为乙方谋取利益之前或之后，约定在其离职后收受乙方财物，并在离职后收受。</w:t>
      </w:r>
    </w:p>
    <w:p w14:paraId="101D8B5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（3）甲方及其工作人员不得在乙方报销应由甲方或个人支付的费用等。</w:t>
      </w:r>
    </w:p>
    <w:p w14:paraId="5528080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（4）甲方及其工作人员不得要求或者接受乙方可能影响公正执行公务的宴请以及旅游、健身、娱乐等活动安排，不得要求和接受乙方提供的交通工具、通讯工具、高档办公用品等。</w:t>
      </w:r>
    </w:p>
    <w:p w14:paraId="3BD0B0C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5513C40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（6）甲方及其工作人员不得要求乙方购买合同规定外的材料和设备。    </w:t>
      </w:r>
    </w:p>
    <w:p w14:paraId="3D57DB5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（7）甲方及其工作人员不得有其他可能影响廉洁从业的行为。</w:t>
      </w:r>
    </w:p>
    <w:p w14:paraId="00C93DD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3.乙方的义务</w:t>
      </w:r>
    </w:p>
    <w:p w14:paraId="242703E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（1）乙方及其工作人员不得以任何形式向甲方及其工作人员行贿或馈赠礼品、礼金、消费卡和有价证券、股权、其他金融产品等财物，以及回扣、好处费、感谢费等。</w:t>
      </w:r>
    </w:p>
    <w:p w14:paraId="3FC3479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（2）乙方及其工作人员不得与甲方及其工作人员约定，甲方及其工作人员利用职务之便为乙方谋取利益，乙方在其离职后给予财物。</w:t>
      </w:r>
    </w:p>
    <w:p w14:paraId="65CC7ED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（3）乙方不得以任何名义为甲方及其工作人员报销由甲方单位或个人支付的任何费用。</w:t>
      </w:r>
    </w:p>
    <w:p w14:paraId="36CDB92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（4）乙方及其工作人员不得以任何理由邀请甲方工作人员参与可能影响公正执行公务的宴请以及旅游、健身、娱乐等活动。不得为甲方单位和个人购置或提供通讯工具、交通工具和高档办公用品等。</w:t>
      </w:r>
    </w:p>
    <w:p w14:paraId="61B36FD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（5）乙方及其工作人员不得为甲方工作人员住房装修、婚丧嫁娶、出国出境、旅游等提供方便；不得为甲方工作人员的特定关系人以安排工作为名，使其不实际工作却获取薪酬。</w:t>
      </w:r>
    </w:p>
    <w:p w14:paraId="5EC85A3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（6）乙方及其工作人员不得有其他可能影响廉洁从业的行为。</w:t>
      </w:r>
    </w:p>
    <w:p w14:paraId="043063E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4.违约责任</w:t>
      </w:r>
    </w:p>
    <w:p w14:paraId="1C84B7E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（1）甲方及其工作人员违反本合同第1、2条，按管理权限，依据有关规定给予党纪政务处分和组织处理；涉嫌犯罪的，移交司法机关追究刑事责任；给乙方单位造成经济损失的，应予以赔偿。</w:t>
      </w:r>
    </w:p>
    <w:p w14:paraId="06411F4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（2）乙方及其工作人员违反本合同第1、3条，按管理权限，依据有关规定，给予相关处理；给甲方单位造成经济损失的，应予以赔偿。</w:t>
      </w:r>
    </w:p>
    <w:p w14:paraId="5C69FD3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5.本合同有效期为甲乙双方签署之日起至该供货合同履行完毕后止。</w:t>
      </w:r>
    </w:p>
    <w:p w14:paraId="172C0A9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6.本合同作为</w:t>
      </w:r>
      <w:permStart w:id="12" w:edGrp="everyone"/>
      <w:r>
        <w:rPr>
          <w:rFonts w:hint="eastAsia" w:ascii="仿宋_GB2312" w:hAnsi="Calibri" w:eastAsia="仿宋_GB2312" w:cs="仿宋_GB2312"/>
          <w:kern w:val="2"/>
          <w:sz w:val="28"/>
          <w:szCs w:val="28"/>
          <w:u w:val="single"/>
          <w:lang w:val="en-US" w:eastAsia="zh-CN" w:bidi="ar"/>
        </w:rPr>
        <w:t xml:space="preserve">                             </w:t>
      </w:r>
      <w:permEnd w:id="12"/>
      <w:r>
        <w:rPr>
          <w:rFonts w:hint="eastAsia" w:ascii="仿宋_GB2312" w:hAnsi="Calibri" w:eastAsia="仿宋_GB2312" w:cs="仿宋_GB2312"/>
          <w:kern w:val="2"/>
          <w:sz w:val="28"/>
          <w:szCs w:val="28"/>
          <w:lang w:val="en-US" w:eastAsia="zh-CN" w:bidi="ar"/>
        </w:rPr>
        <w:t>（合同文件名称）的附件，与采购合同具有同等的法律效力，经合同双方签署立即生效。</w:t>
      </w:r>
    </w:p>
    <w:p w14:paraId="78A21CF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7.本合同一式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份，甲方执</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65F19CF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061C424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675A009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甲方（盖章） ：                  乙方（盖章）：</w:t>
      </w:r>
    </w:p>
    <w:p w14:paraId="681515B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法定代表人或                     法定代表人或</w:t>
      </w:r>
    </w:p>
    <w:p w14:paraId="56C7677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授权委托人（签字）：              授权委托人（签字）：</w:t>
      </w:r>
    </w:p>
    <w:p w14:paraId="559C5B44">
      <w:pPr>
        <w:keepNext w:val="0"/>
        <w:keepLines w:val="0"/>
        <w:widowControl w:val="0"/>
        <w:suppressLineNumbers w:val="0"/>
        <w:autoSpaceDE w:val="0"/>
        <w:autoSpaceDN/>
        <w:spacing w:before="0" w:beforeAutospacing="0" w:after="0" w:afterAutospacing="0" w:line="560" w:lineRule="exact"/>
        <w:ind w:left="0" w:right="0" w:firstLine="1120" w:firstLineChars="4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49242CBF">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 xml:space="preserve"> </w:t>
      </w:r>
    </w:p>
    <w:p w14:paraId="6095A267">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附件2：</w:t>
      </w:r>
    </w:p>
    <w:p w14:paraId="57401098">
      <w:pPr>
        <w:keepNext w:val="0"/>
        <w:keepLines w:val="0"/>
        <w:widowControl w:val="0"/>
        <w:suppressLineNumbers w:val="0"/>
        <w:autoSpaceDE w:val="0"/>
        <w:autoSpaceDN/>
        <w:spacing w:before="0" w:beforeAutospacing="0" w:after="0" w:afterAutospacing="0" w:line="560" w:lineRule="exact"/>
        <w:ind w:left="0" w:right="0" w:firstLine="883" w:firstLineChars="200"/>
        <w:jc w:val="center"/>
        <w:rPr>
          <w:rFonts w:hint="eastAsia" w:ascii="方正小标宋简体" w:hAnsi="方正小标宋简体" w:eastAsia="方正小标宋简体" w:cs="方正小标宋简体"/>
          <w:b/>
          <w:bCs w:val="0"/>
          <w:kern w:val="2"/>
          <w:sz w:val="44"/>
          <w:szCs w:val="44"/>
        </w:rPr>
      </w:pPr>
      <w:r>
        <w:rPr>
          <w:rFonts w:hint="eastAsia" w:ascii="方正小标宋简体" w:hAnsi="方正小标宋简体" w:eastAsia="方正小标宋简体" w:cs="方正小标宋简体"/>
          <w:b/>
          <w:bCs w:val="0"/>
          <w:kern w:val="2"/>
          <w:sz w:val="44"/>
          <w:szCs w:val="44"/>
          <w:lang w:val="en-US" w:eastAsia="zh-CN" w:bidi="ar"/>
        </w:rPr>
        <w:t>安全生产合同</w:t>
      </w:r>
    </w:p>
    <w:p w14:paraId="763CDB7C">
      <w:pPr>
        <w:pStyle w:val="18"/>
        <w:keepNext w:val="0"/>
        <w:keepLines w:val="0"/>
        <w:widowControl w:val="0"/>
        <w:suppressLineNumbers w:val="0"/>
        <w:autoSpaceDE w:val="0"/>
        <w:autoSpaceDN/>
        <w:spacing w:before="0" w:beforeAutospacing="1" w:after="120" w:afterAutospacing="0" w:line="560" w:lineRule="exact"/>
        <w:ind w:left="0" w:right="0" w:firstLine="420" w:firstLineChars="20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62E4FB4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为在</w:t>
      </w:r>
      <w:r>
        <w:rPr>
          <w:rFonts w:hint="eastAsia" w:ascii="仿宋_GB2312" w:hAnsi="Calibri" w:eastAsia="仿宋_GB2312" w:cs="仿宋_GB2312"/>
          <w:spacing w:val="0"/>
          <w:kern w:val="2"/>
          <w:sz w:val="28"/>
          <w:szCs w:val="28"/>
          <w:lang w:val="en-US" w:eastAsia="zh-CN" w:bidi="ar"/>
        </w:rPr>
        <w:t xml:space="preserve"> </w:t>
      </w:r>
      <w:permStart w:id="13" w:edGrp="everyone"/>
      <w:r>
        <w:rPr>
          <w:rFonts w:hint="eastAsia" w:ascii="仿宋_GB2312" w:hAnsi="Calibri" w:eastAsia="仿宋_GB2312" w:cs="仿宋_GB2312"/>
          <w:spacing w:val="0"/>
          <w:kern w:val="2"/>
          <w:sz w:val="28"/>
          <w:szCs w:val="28"/>
          <w:u w:val="single"/>
          <w:lang w:val="en-US" w:eastAsia="zh-CN" w:bidi="ar"/>
        </w:rPr>
        <w:t xml:space="preserve">                                </w:t>
      </w:r>
      <w:permEnd w:id="13"/>
      <w:r>
        <w:rPr>
          <w:rFonts w:hint="eastAsia" w:ascii="仿宋_GB2312" w:hAnsi="Calibri" w:eastAsia="仿宋_GB2312" w:cs="仿宋_GB2312"/>
          <w:kern w:val="2"/>
          <w:sz w:val="28"/>
          <w:szCs w:val="28"/>
          <w:lang w:val="en-US" w:eastAsia="zh-CN" w:bidi="ar"/>
        </w:rPr>
        <w:t>（项目名称）的实施过程中创造安全、高效的施工环境，切实做好本项目的安全管理工作，本项目采购人</w:t>
      </w:r>
      <w:r>
        <w:rPr>
          <w:rFonts w:hint="eastAsia" w:ascii="仿宋_GB2312" w:hAnsi="Calibri" w:eastAsia="仿宋_GB2312" w:cs="仿宋_GB2312"/>
          <w:kern w:val="2"/>
          <w:sz w:val="28"/>
          <w:szCs w:val="28"/>
          <w:u w:val="single"/>
          <w:lang w:val="en-US" w:eastAsia="zh-CN" w:bidi="ar"/>
        </w:rPr>
        <w:t xml:space="preserve"> 安徽省经工物资有限公司 </w:t>
      </w:r>
      <w:r>
        <w:rPr>
          <w:rFonts w:hint="eastAsia" w:ascii="仿宋_GB2312" w:hAnsi="Calibri" w:eastAsia="仿宋_GB2312" w:cs="仿宋_GB2312"/>
          <w:kern w:val="2"/>
          <w:sz w:val="28"/>
          <w:szCs w:val="28"/>
          <w:lang w:val="en-US" w:eastAsia="zh-CN" w:bidi="ar"/>
        </w:rPr>
        <w:t>（采购人名称，以下简称甲方）与该项目的供货商</w:t>
      </w:r>
      <w:permStart w:id="14" w:edGrp="everyone"/>
      <w:r>
        <w:rPr>
          <w:rFonts w:hint="eastAsia" w:ascii="仿宋_GB2312" w:hAnsi="Calibri" w:eastAsia="仿宋_GB2312" w:cs="仿宋_GB2312"/>
          <w:kern w:val="2"/>
          <w:sz w:val="28"/>
          <w:szCs w:val="28"/>
          <w:u w:val="single"/>
          <w:lang w:val="en-US" w:eastAsia="zh-CN" w:bidi="ar"/>
        </w:rPr>
        <w:t xml:space="preserve">              </w:t>
      </w:r>
      <w:permEnd w:id="14"/>
      <w:r>
        <w:rPr>
          <w:rFonts w:hint="eastAsia" w:ascii="仿宋_GB2312" w:hAnsi="Calibri" w:eastAsia="仿宋_GB2312" w:cs="仿宋_GB2312"/>
          <w:kern w:val="2"/>
          <w:sz w:val="28"/>
          <w:szCs w:val="28"/>
          <w:lang w:val="en-US" w:eastAsia="zh-CN" w:bidi="ar"/>
        </w:rPr>
        <w:t>（供货商名称，以下简称乙方）特此签订此安全生产合同：</w:t>
      </w:r>
    </w:p>
    <w:p w14:paraId="7D308D9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为强化企业安全生 产主体责任，加强道路运输安全管理，防止和减少安全事故，保障人民群众生命和财产安全，有效促进双方全面履行经营合同，维护双方的合法权益，依据《中华人民共和国民法典》、《中华人民共和国道路交通安全法》、《中华人民共和国安全生产法》、《中华人民共和国环境保护法》等相关安全法律、行政法规和规章，在平等、自愿、公平和诚实信用的原则下，双方就材料供应、运输、卸货、安装等安全事项协商一致，双方达成如下协议：</w:t>
      </w:r>
    </w:p>
    <w:p w14:paraId="724710D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一、本协议履行期限与双方签订的材料供应合同履行期限相同，属材料供应合同的附件之一，具有与材料供应合同同等的法律效力。</w:t>
      </w:r>
    </w:p>
    <w:p w14:paraId="385A484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二、甲方负责提供材料堆放场地，乙方负责运输、供应及安装。</w:t>
      </w:r>
    </w:p>
    <w:p w14:paraId="4336ED5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三、在甲方运输区域，乙方运输车辆必须服从甲方的统一管理、调度和指挥，严格遵守交通规则，保证道路的畅通和运输安全，不得乱停、乱靠、乱装、乱卸，不得争道抢行，不得超速超载。</w:t>
      </w:r>
    </w:p>
    <w:p w14:paraId="7A6A78B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四、乙方对提供的运输车辆应当已取得国家道路运输的许可证，并确保车辆性能符合安全技术标准、防止带病上路运行，已依照国家法律政策规定购齐有关车辆保险。</w:t>
      </w:r>
    </w:p>
    <w:p w14:paraId="19B688E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五、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或岗位证书后，方准持证上岗。</w:t>
      </w:r>
    </w:p>
    <w:p w14:paraId="40213A2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六、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3B58AC6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七、操作人员上岗，必须按规定穿戴防护用品。施工负责人和安全管理人员应随时检查劳动防护用品的穿戴情况，不按规定穿戴防护用品的人员不得上岗。在甲方区域，禁止出现无证操作、无证驾驶现象。</w:t>
      </w:r>
    </w:p>
    <w:p w14:paraId="6BDEDC9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八、所有施工机具设备和高空作业的设备均应定期检查，并有安全员的签字记录，保证其经常处于完好状态；不合格的机具、设备和劳动保护用品严禁使用。</w:t>
      </w:r>
    </w:p>
    <w:p w14:paraId="53DCB34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九、施工中采用新技术、新工艺、新设备、新材料时，必须制定相应的安全技术措施，施工现场必须具有相关的安全标志牌。</w:t>
      </w:r>
    </w:p>
    <w:p w14:paraId="5B7C66C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乙方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6AE2F95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十一、乙方在履行合同过程中，必须确保在甲方运输场地内的运输、材料卸货、安装等安全，如发生各类人身、财产事故，造成的一切损失均由乙方负责承担，甲方概不负责。</w:t>
      </w:r>
    </w:p>
    <w:p w14:paraId="2837492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十二、争议的解决 </w:t>
      </w:r>
    </w:p>
    <w:p w14:paraId="2736351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本合同在履行中如发生争议，双方应及时协商解决。协商不成的，任何一方均有权将合同争议事项向甲方公司注册所在地人民法院提起诉讼，通过法定程序解决。</w:t>
      </w:r>
    </w:p>
    <w:p w14:paraId="1B1D8AA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十三、本协议一式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 xml:space="preserve">份，甲方执 </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727FF02F">
      <w:pPr>
        <w:pStyle w:val="18"/>
        <w:keepNext w:val="0"/>
        <w:keepLines w:val="0"/>
        <w:widowControl w:val="0"/>
        <w:suppressLineNumbers w:val="0"/>
        <w:spacing w:before="0" w:beforeAutospacing="1" w:after="12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1B0B502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61EBA47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甲方（盖章）：                  乙方（盖章）：</w:t>
      </w:r>
    </w:p>
    <w:p w14:paraId="1D757B2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                     法定代表人</w:t>
      </w:r>
    </w:p>
    <w:p w14:paraId="43F6DF2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或授权委托人（签字）：          或授权委托人（签字）：</w:t>
      </w:r>
    </w:p>
    <w:p w14:paraId="22F744E3">
      <w:pPr>
        <w:keepNext w:val="0"/>
        <w:keepLines w:val="0"/>
        <w:widowControl w:val="0"/>
        <w:suppressLineNumbers w:val="0"/>
        <w:autoSpaceDE w:val="0"/>
        <w:autoSpaceDN/>
        <w:spacing w:before="0" w:beforeAutospacing="0" w:after="0" w:afterAutospacing="0" w:line="560" w:lineRule="exact"/>
        <w:ind w:left="0" w:right="0" w:firstLine="1120" w:firstLineChars="4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4D30C37E">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2EF531C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22DEAF6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4E83A02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2A97001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53CC60B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5AA1E08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16C277B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332A82E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58CABCB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spacing w:val="0"/>
          <w:kern w:val="2"/>
          <w:sz w:val="28"/>
          <w:szCs w:val="28"/>
        </w:rPr>
      </w:pPr>
      <w:r>
        <w:rPr>
          <w:rFonts w:hint="eastAsia" w:ascii="仿宋_GB2312" w:hAnsi="Calibri" w:eastAsia="仿宋_GB2312" w:cs="仿宋_GB2312"/>
          <w:spacing w:val="0"/>
          <w:kern w:val="2"/>
          <w:sz w:val="28"/>
          <w:szCs w:val="28"/>
          <w:lang w:val="en-US" w:eastAsia="zh-CN" w:bidi="ar"/>
        </w:rPr>
        <w:t xml:space="preserve"> </w:t>
      </w:r>
    </w:p>
    <w:p w14:paraId="1679539B">
      <w:pPr>
        <w:keepNext w:val="0"/>
        <w:keepLines w:val="0"/>
        <w:widowControl w:val="0"/>
        <w:suppressLineNumbers w:val="0"/>
        <w:autoSpaceDE w:val="0"/>
        <w:autoSpaceDN/>
        <w:spacing w:before="0" w:beforeAutospacing="0" w:after="0" w:afterAutospacing="0" w:line="560" w:lineRule="exact"/>
        <w:ind w:left="0" w:right="0" w:firstLine="562" w:firstLineChars="20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 xml:space="preserve"> </w:t>
      </w:r>
    </w:p>
    <w:p w14:paraId="67F2D413">
      <w:pPr>
        <w:pStyle w:val="18"/>
        <w:keepNext w:val="0"/>
        <w:keepLines w:val="0"/>
        <w:widowControl w:val="0"/>
        <w:suppressLineNumbers w:val="0"/>
        <w:autoSpaceDE w:val="0"/>
        <w:autoSpaceDN/>
        <w:spacing w:before="0" w:beforeAutospacing="1" w:after="0" w:afterAutospacing="1" w:line="560" w:lineRule="exact"/>
        <w:ind w:left="0" w:right="0" w:firstLine="0" w:firstLineChars="0"/>
        <w:jc w:val="both"/>
        <w:rPr>
          <w:rFonts w:hint="eastAsia" w:ascii="仿宋_GB2312" w:eastAsia="仿宋_GB2312" w:cs="仿宋_GB2312"/>
          <w:b/>
          <w:bCs w:val="0"/>
          <w:kern w:val="0"/>
          <w:sz w:val="28"/>
          <w:szCs w:val="28"/>
        </w:rPr>
      </w:pPr>
      <w:r>
        <w:rPr>
          <w:rFonts w:hint="eastAsia" w:ascii="仿宋_GB2312" w:hAnsi="Times New Roman" w:eastAsia="仿宋_GB2312" w:cs="仿宋_GB2312"/>
          <w:b/>
          <w:bCs w:val="0"/>
          <w:kern w:val="0"/>
          <w:sz w:val="28"/>
          <w:szCs w:val="28"/>
          <w:lang w:val="en-US" w:eastAsia="zh-CN" w:bidi="ar"/>
        </w:rPr>
        <w:t xml:space="preserve">附件3：                 </w:t>
      </w:r>
    </w:p>
    <w:p w14:paraId="39BAF2A2">
      <w:pPr>
        <w:pStyle w:val="18"/>
        <w:keepNext w:val="0"/>
        <w:keepLines w:val="0"/>
        <w:widowControl w:val="0"/>
        <w:suppressLineNumbers w:val="0"/>
        <w:autoSpaceDE w:val="0"/>
        <w:autoSpaceDN/>
        <w:spacing w:before="0" w:beforeAutospacing="1" w:after="0" w:afterAutospacing="1" w:line="560" w:lineRule="exact"/>
        <w:ind w:left="0" w:right="0" w:firstLine="0" w:firstLineChars="0"/>
        <w:jc w:val="center"/>
        <w:rPr>
          <w:rFonts w:hint="eastAsia" w:ascii="Times New Roman" w:hAnsi="Times New Roman" w:eastAsia="宋体" w:cs="Times New Roman"/>
          <w:kern w:val="0"/>
          <w:sz w:val="21"/>
          <w:szCs w:val="21"/>
        </w:rPr>
      </w:pPr>
      <w:r>
        <w:rPr>
          <w:rFonts w:hint="eastAsia" w:ascii="方正小标宋简体" w:hAnsi="方正小标宋简体" w:eastAsia="方正小标宋简体" w:cs="方正小标宋简体"/>
          <w:b/>
          <w:bCs w:val="0"/>
          <w:kern w:val="0"/>
          <w:sz w:val="44"/>
          <w:szCs w:val="44"/>
          <w:lang w:val="en-US" w:eastAsia="zh-CN" w:bidi="ar"/>
        </w:rPr>
        <w:t>报价清单</w:t>
      </w:r>
    </w:p>
    <w:p w14:paraId="1AA622B9">
      <w:pPr>
        <w:spacing w:beforeLines="0" w:afterLines="0"/>
        <w:rPr>
          <w:rFonts w:hint="eastAsia"/>
          <w:sz w:val="21"/>
          <w:szCs w:val="24"/>
        </w:rPr>
      </w:pPr>
    </w:p>
    <w:p w14:paraId="0B899798">
      <w:pPr>
        <w:spacing w:beforeLines="0" w:afterLines="0"/>
        <w:rPr>
          <w:rFonts w:hint="eastAsia"/>
          <w:sz w:val="21"/>
          <w:szCs w:val="24"/>
        </w:rPr>
      </w:pPr>
    </w:p>
    <w:p w14:paraId="1DC9E2C6">
      <w:pPr>
        <w:spacing w:beforeLines="0" w:afterLines="0"/>
        <w:rPr>
          <w:rFonts w:hint="eastAsia"/>
          <w:sz w:val="21"/>
          <w:szCs w:val="24"/>
        </w:rPr>
      </w:pPr>
    </w:p>
    <w:p w14:paraId="4BA3B417">
      <w:pPr>
        <w:spacing w:beforeLines="0" w:afterLines="0"/>
        <w:rPr>
          <w:rFonts w:hint="eastAsia"/>
          <w:sz w:val="21"/>
          <w:szCs w:val="24"/>
        </w:rPr>
      </w:pPr>
    </w:p>
    <w:p w14:paraId="39F7C23E">
      <w:pPr>
        <w:spacing w:beforeLines="0" w:afterLines="0"/>
        <w:rPr>
          <w:rFonts w:hint="eastAsia"/>
          <w:sz w:val="21"/>
          <w:szCs w:val="24"/>
        </w:rPr>
      </w:pPr>
    </w:p>
    <w:p w14:paraId="4120E541">
      <w:pPr>
        <w:spacing w:beforeLines="0" w:afterLines="0"/>
        <w:rPr>
          <w:rFonts w:hint="eastAsia"/>
          <w:sz w:val="21"/>
          <w:szCs w:val="24"/>
        </w:rPr>
      </w:pPr>
    </w:p>
    <w:p w14:paraId="5E9AC55F">
      <w:pPr>
        <w:spacing w:beforeLines="0" w:afterLines="0"/>
        <w:rPr>
          <w:rFonts w:hint="eastAsia"/>
          <w:sz w:val="21"/>
          <w:szCs w:val="24"/>
        </w:rPr>
      </w:pPr>
    </w:p>
    <w:p w14:paraId="0F0DCF73">
      <w:pPr>
        <w:spacing w:beforeLines="0" w:afterLines="0"/>
        <w:rPr>
          <w:rFonts w:hint="eastAsia"/>
          <w:sz w:val="21"/>
          <w:szCs w:val="24"/>
        </w:rPr>
      </w:pPr>
    </w:p>
    <w:p w14:paraId="139C9392">
      <w:pPr>
        <w:spacing w:beforeLines="0" w:afterLines="0"/>
        <w:rPr>
          <w:rFonts w:hint="eastAsia"/>
          <w:sz w:val="21"/>
          <w:szCs w:val="24"/>
        </w:rPr>
      </w:pPr>
    </w:p>
    <w:p w14:paraId="3565849B">
      <w:pPr>
        <w:spacing w:beforeLines="0" w:afterLines="0"/>
        <w:rPr>
          <w:rFonts w:hint="eastAsia"/>
          <w:sz w:val="21"/>
          <w:szCs w:val="24"/>
        </w:rPr>
      </w:pPr>
    </w:p>
    <w:p w14:paraId="36B71B60">
      <w:pPr>
        <w:spacing w:beforeLines="0" w:afterLines="0"/>
        <w:rPr>
          <w:rFonts w:hint="eastAsia"/>
          <w:sz w:val="21"/>
          <w:szCs w:val="24"/>
        </w:rPr>
      </w:pPr>
    </w:p>
    <w:p w14:paraId="16B032CD">
      <w:pPr>
        <w:spacing w:beforeLines="0" w:afterLines="0"/>
        <w:rPr>
          <w:rFonts w:hint="eastAsia"/>
          <w:sz w:val="21"/>
          <w:szCs w:val="24"/>
        </w:rPr>
      </w:pPr>
    </w:p>
    <w:p w14:paraId="7AD60EBE">
      <w:pPr>
        <w:spacing w:beforeLines="0" w:afterLines="0"/>
        <w:rPr>
          <w:rFonts w:hint="eastAsia"/>
          <w:sz w:val="21"/>
          <w:szCs w:val="24"/>
        </w:rPr>
      </w:pPr>
    </w:p>
    <w:p w14:paraId="19D60159">
      <w:pPr>
        <w:spacing w:beforeLines="0" w:afterLines="0"/>
        <w:rPr>
          <w:rFonts w:hint="eastAsia"/>
          <w:sz w:val="21"/>
          <w:szCs w:val="24"/>
        </w:rPr>
      </w:pPr>
    </w:p>
    <w:p w14:paraId="2B447F63">
      <w:pPr>
        <w:spacing w:beforeLines="0" w:afterLines="0"/>
        <w:rPr>
          <w:rFonts w:hint="eastAsia"/>
          <w:sz w:val="21"/>
          <w:szCs w:val="24"/>
        </w:rPr>
        <w:sectPr>
          <w:pgSz w:w="11906" w:h="16838"/>
          <w:pgMar w:top="1440" w:right="1797" w:bottom="1440" w:left="1797" w:header="851" w:footer="992" w:gutter="0"/>
          <w:pgNumType w:fmt="decimal"/>
          <w:cols w:space="425" w:num="1"/>
          <w:docGrid w:type="lines" w:linePitch="312" w:charSpace="0"/>
        </w:sectPr>
      </w:pPr>
    </w:p>
    <w:p w14:paraId="7356CE2E">
      <w:pPr>
        <w:pStyle w:val="2"/>
        <w:numPr>
          <w:ilvl w:val="0"/>
          <w:numId w:val="0"/>
        </w:numPr>
        <w:spacing w:before="312" w:after="312"/>
        <w:rPr>
          <w:rFonts w:hint="eastAsia" w:ascii="Times New Roman" w:hAnsi="Times New Roman" w:eastAsia="宋体"/>
          <w:sz w:val="36"/>
          <w:szCs w:val="44"/>
          <w:highlight w:val="none"/>
        </w:rPr>
      </w:pPr>
      <w:bookmarkStart w:id="65" w:name="_Toc20671"/>
      <w:r>
        <w:rPr>
          <w:rFonts w:hint="eastAsia" w:ascii="Times New Roman" w:hAnsi="Times New Roman" w:eastAsia="宋体"/>
          <w:sz w:val="36"/>
          <w:szCs w:val="44"/>
          <w:highlight w:val="none"/>
          <w:lang w:val="en-US" w:eastAsia="zh-CN"/>
        </w:rPr>
        <w:t xml:space="preserve">第五章 </w:t>
      </w:r>
      <w:r>
        <w:rPr>
          <w:rFonts w:hint="eastAsia" w:ascii="Times New Roman" w:hAnsi="Times New Roman" w:eastAsia="宋体"/>
          <w:sz w:val="36"/>
          <w:szCs w:val="44"/>
          <w:highlight w:val="none"/>
        </w:rPr>
        <w:t>采购需求及清单</w:t>
      </w:r>
      <w:bookmarkEnd w:id="65"/>
    </w:p>
    <w:p w14:paraId="28C3F785">
      <w:pPr>
        <w:spacing w:beforeLines="0" w:afterLines="0"/>
        <w:jc w:val="left"/>
        <w:rPr>
          <w:rFonts w:hint="eastAsia" w:ascii="宋体" w:hAnsi="宋体"/>
          <w:color w:val="000000"/>
          <w:sz w:val="22"/>
          <w:szCs w:val="24"/>
        </w:rPr>
      </w:pPr>
    </w:p>
    <w:p w14:paraId="45C5A6E3">
      <w:pPr>
        <w:pStyle w:val="20"/>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一、</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9"/>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1.上述费用包括货物的原材料、生产、包装、运输、保险、卸货叉车费（如有）、卸车费、利润、税费等相关费用。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567BE3BD">
      <w:pPr>
        <w:spacing w:beforeLines="0" w:afterLines="0"/>
        <w:jc w:val="left"/>
        <w:rPr>
          <w:rFonts w:hint="eastAsia" w:ascii="宋体" w:hAnsi="宋体"/>
          <w:color w:val="000000"/>
          <w:sz w:val="22"/>
          <w:szCs w:val="24"/>
        </w:rPr>
      </w:pPr>
    </w:p>
    <w:p w14:paraId="7FAA6718">
      <w:pPr>
        <w:spacing w:beforeLines="0" w:afterLines="0"/>
        <w:jc w:val="left"/>
        <w:rPr>
          <w:rFonts w:hint="eastAsia" w:ascii="宋体" w:hAnsi="宋体"/>
          <w:color w:val="000000"/>
          <w:sz w:val="22"/>
          <w:szCs w:val="24"/>
        </w:rPr>
      </w:pPr>
    </w:p>
    <w:p w14:paraId="4B2FB7F0">
      <w:pPr>
        <w:spacing w:beforeLines="0" w:afterLines="0"/>
        <w:jc w:val="left"/>
        <w:rPr>
          <w:rFonts w:hint="eastAsia" w:ascii="宋体" w:hAnsi="宋体"/>
          <w:color w:val="000000"/>
          <w:sz w:val="22"/>
          <w:szCs w:val="24"/>
        </w:rPr>
      </w:pPr>
    </w:p>
    <w:p w14:paraId="4AB462B6">
      <w:pPr>
        <w:pStyle w:val="2"/>
        <w:numPr>
          <w:ilvl w:val="0"/>
          <w:numId w:val="0"/>
        </w:numPr>
        <w:spacing w:before="312" w:after="312"/>
        <w:rPr>
          <w:rFonts w:hint="eastAsia" w:ascii="Times New Roman" w:hAnsi="Times New Roman" w:eastAsia="宋体"/>
          <w:sz w:val="36"/>
          <w:szCs w:val="44"/>
          <w:highlight w:val="none"/>
          <w:lang w:val="en-US" w:eastAsia="zh-CN"/>
        </w:rPr>
      </w:pPr>
      <w:bookmarkStart w:id="66" w:name="_Toc30445"/>
      <w:r>
        <w:rPr>
          <w:rFonts w:hint="eastAsia" w:ascii="Times New Roman" w:hAnsi="Times New Roman" w:eastAsia="宋体"/>
          <w:sz w:val="36"/>
          <w:szCs w:val="44"/>
          <w:highlight w:val="none"/>
          <w:lang w:val="en-US" w:eastAsia="zh-CN"/>
        </w:rPr>
        <w:t>第六章 响应文件格式</w:t>
      </w:r>
      <w:bookmarkEnd w:id="66"/>
    </w:p>
    <w:p w14:paraId="0B179B62">
      <w:pPr>
        <w:pStyle w:val="2"/>
        <w:numPr>
          <w:ilvl w:val="0"/>
          <w:numId w:val="0"/>
        </w:numPr>
        <w:spacing w:before="312" w:after="312"/>
        <w:rPr>
          <w:rFonts w:hint="eastAsia" w:ascii="Times New Roman" w:hAnsi="Times New Roman" w:eastAsia="宋体"/>
          <w:sz w:val="36"/>
          <w:szCs w:val="44"/>
          <w:highlight w:val="none"/>
          <w:lang w:val="en-US" w:eastAsia="zh-CN"/>
        </w:rPr>
      </w:pPr>
    </w:p>
    <w:p w14:paraId="215813E8">
      <w:pPr>
        <w:pStyle w:val="2"/>
        <w:numPr>
          <w:ilvl w:val="0"/>
          <w:numId w:val="0"/>
        </w:numPr>
        <w:spacing w:before="312" w:after="312"/>
        <w:rPr>
          <w:rFonts w:hint="eastAsia" w:ascii="Times New Roman" w:hAnsi="Times New Roman" w:eastAsia="宋体"/>
          <w:sz w:val="36"/>
          <w:szCs w:val="44"/>
          <w:highlight w:val="none"/>
          <w:lang w:val="en-US" w:eastAsia="zh-CN"/>
        </w:rPr>
      </w:pPr>
    </w:p>
    <w:p w14:paraId="5933BABE">
      <w:pPr>
        <w:pStyle w:val="2"/>
        <w:numPr>
          <w:ilvl w:val="0"/>
          <w:numId w:val="0"/>
        </w:numPr>
        <w:spacing w:before="312" w:after="312"/>
        <w:rPr>
          <w:rFonts w:hint="eastAsia" w:ascii="Times New Roman" w:hAnsi="Times New Roman" w:eastAsia="宋体"/>
          <w:sz w:val="36"/>
          <w:szCs w:val="44"/>
          <w:highlight w:val="none"/>
          <w:lang w:val="en-US" w:eastAsia="zh-CN"/>
        </w:rPr>
      </w:pPr>
    </w:p>
    <w:p w14:paraId="5E0208F6">
      <w:pPr>
        <w:pStyle w:val="2"/>
        <w:numPr>
          <w:ilvl w:val="0"/>
          <w:numId w:val="0"/>
        </w:numPr>
        <w:spacing w:before="312" w:after="312"/>
        <w:rPr>
          <w:rFonts w:hint="eastAsia" w:ascii="Times New Roman" w:hAnsi="Times New Roman" w:eastAsia="宋体"/>
          <w:sz w:val="36"/>
          <w:szCs w:val="44"/>
          <w:highlight w:val="none"/>
          <w:lang w:val="en-US" w:eastAsia="zh-CN"/>
        </w:rPr>
      </w:pPr>
    </w:p>
    <w:p w14:paraId="115599B6">
      <w:pPr>
        <w:pStyle w:val="2"/>
        <w:numPr>
          <w:ilvl w:val="0"/>
          <w:numId w:val="0"/>
        </w:numPr>
        <w:spacing w:before="312" w:after="312"/>
        <w:rPr>
          <w:rFonts w:hint="eastAsia" w:ascii="Times New Roman" w:hAnsi="Times New Roman" w:eastAsia="宋体"/>
          <w:sz w:val="36"/>
          <w:szCs w:val="44"/>
          <w:highlight w:val="none"/>
          <w:lang w:val="en-US" w:eastAsia="zh-CN"/>
        </w:rPr>
      </w:pPr>
    </w:p>
    <w:p w14:paraId="34F3E3B9">
      <w:pPr>
        <w:pStyle w:val="2"/>
        <w:numPr>
          <w:ilvl w:val="0"/>
          <w:numId w:val="0"/>
        </w:numPr>
        <w:spacing w:before="312" w:after="312"/>
        <w:rPr>
          <w:rFonts w:hint="eastAsia" w:ascii="Times New Roman" w:hAnsi="Times New Roman" w:eastAsia="宋体"/>
          <w:sz w:val="36"/>
          <w:szCs w:val="44"/>
          <w:highlight w:val="none"/>
          <w:lang w:val="en-US" w:eastAsia="zh-CN"/>
        </w:rPr>
      </w:pPr>
    </w:p>
    <w:p w14:paraId="1C59FE57">
      <w:pPr>
        <w:pStyle w:val="2"/>
        <w:numPr>
          <w:ilvl w:val="0"/>
          <w:numId w:val="0"/>
        </w:numPr>
        <w:spacing w:before="312" w:after="312"/>
        <w:rPr>
          <w:rFonts w:hint="eastAsia" w:ascii="Times New Roman" w:hAnsi="Times New Roman" w:eastAsia="宋体"/>
          <w:sz w:val="36"/>
          <w:szCs w:val="44"/>
          <w:highlight w:val="none"/>
          <w:lang w:val="en-US" w:eastAsia="zh-CN"/>
        </w:rPr>
      </w:pPr>
    </w:p>
    <w:p w14:paraId="32EABA46">
      <w:pPr>
        <w:pStyle w:val="2"/>
        <w:numPr>
          <w:ilvl w:val="0"/>
          <w:numId w:val="0"/>
        </w:numPr>
        <w:spacing w:before="312" w:after="312"/>
        <w:rPr>
          <w:rFonts w:hint="eastAsia" w:ascii="Times New Roman" w:hAnsi="Times New Roman" w:eastAsia="宋体"/>
          <w:sz w:val="36"/>
          <w:szCs w:val="44"/>
          <w:highlight w:val="none"/>
          <w:lang w:val="en-US" w:eastAsia="zh-CN"/>
        </w:rPr>
      </w:pPr>
    </w:p>
    <w:p w14:paraId="7E852E0D">
      <w:pPr>
        <w:pStyle w:val="2"/>
        <w:numPr>
          <w:ilvl w:val="0"/>
          <w:numId w:val="0"/>
        </w:numPr>
        <w:spacing w:before="312" w:after="312"/>
        <w:rPr>
          <w:rFonts w:hint="eastAsia" w:ascii="Times New Roman" w:hAnsi="Times New Roman" w:eastAsia="宋体"/>
          <w:sz w:val="36"/>
          <w:szCs w:val="44"/>
          <w:highlight w:val="none"/>
          <w:lang w:val="en-US" w:eastAsia="zh-CN"/>
        </w:rPr>
      </w:pPr>
    </w:p>
    <w:p w14:paraId="1FBBBE8F">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5D55B20">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64719B68">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49FB5957">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0E8B96D">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E33D00C">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r>
        <w:rPr>
          <w:rFonts w:hint="eastAsia" w:ascii="方正小标宋简体" w:hAnsi="方正小标宋简体" w:eastAsia="方正小标宋简体" w:cs="方正小标宋简体"/>
          <w:kern w:val="2"/>
          <w:sz w:val="44"/>
          <w:szCs w:val="44"/>
          <w:u w:val="single"/>
          <w:lang w:val="en-US" w:eastAsia="zh-CN" w:bidi="ar"/>
        </w:rPr>
        <w:t>安徽省经工物资有限公司美的空调年度</w:t>
      </w:r>
    </w:p>
    <w:p w14:paraId="6EF0519F">
      <w:pPr>
        <w:keepNext w:val="0"/>
        <w:keepLines w:val="0"/>
        <w:widowControl w:val="0"/>
        <w:suppressLineNumbers w:val="0"/>
        <w:spacing w:before="0" w:beforeAutospacing="0" w:after="0" w:afterAutospacing="0"/>
        <w:ind w:left="0" w:right="0"/>
        <w:jc w:val="center"/>
        <w:rPr>
          <w:rFonts w:hint="default" w:ascii="Times New Roman" w:hAnsi="Times New Roman" w:eastAsia="方正小标宋简体" w:cs="Times New Roman"/>
          <w:kern w:val="2"/>
          <w:sz w:val="50"/>
          <w:szCs w:val="50"/>
          <w:u w:val="single"/>
        </w:rPr>
      </w:pPr>
      <w:r>
        <w:rPr>
          <w:rFonts w:hint="eastAsia" w:ascii="方正小标宋简体" w:hAnsi="方正小标宋简体" w:eastAsia="方正小标宋简体" w:cs="方正小标宋简体"/>
          <w:kern w:val="2"/>
          <w:sz w:val="44"/>
          <w:szCs w:val="44"/>
          <w:u w:val="single"/>
          <w:lang w:val="en-US" w:eastAsia="zh-CN" w:bidi="ar"/>
        </w:rPr>
        <w:t>采购项目</w:t>
      </w:r>
    </w:p>
    <w:p w14:paraId="2EC4BAC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kern w:val="2"/>
          <w:sz w:val="50"/>
          <w:szCs w:val="50"/>
        </w:rPr>
      </w:pPr>
      <w:r>
        <w:rPr>
          <w:rFonts w:hint="default" w:ascii="Times New Roman" w:hAnsi="Times New Roman" w:eastAsia="黑体" w:cs="Times New Roman"/>
          <w:kern w:val="2"/>
          <w:sz w:val="50"/>
          <w:szCs w:val="50"/>
          <w:lang w:val="en-US" w:eastAsia="zh-CN" w:bidi="ar"/>
        </w:rPr>
        <w:t xml:space="preserve"> </w:t>
      </w:r>
    </w:p>
    <w:p w14:paraId="541CA60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kern w:val="2"/>
          <w:sz w:val="50"/>
          <w:szCs w:val="50"/>
        </w:rPr>
      </w:pPr>
      <w:r>
        <w:rPr>
          <w:rFonts w:hint="default" w:ascii="Times New Roman" w:hAnsi="Times New Roman" w:eastAsia="黑体" w:cs="Times New Roman"/>
          <w:kern w:val="2"/>
          <w:sz w:val="50"/>
          <w:szCs w:val="50"/>
          <w:lang w:val="en-US" w:eastAsia="zh-CN" w:bidi="ar"/>
        </w:rPr>
        <w:t xml:space="preserve"> </w:t>
      </w:r>
    </w:p>
    <w:p w14:paraId="691F6076">
      <w:pPr>
        <w:keepNext w:val="0"/>
        <w:keepLines w:val="0"/>
        <w:widowControl w:val="0"/>
        <w:suppressLineNumbers w:val="0"/>
        <w:spacing w:before="0" w:beforeAutospacing="0" w:after="0" w:afterAutospacing="0"/>
        <w:ind w:left="0" w:right="0"/>
        <w:jc w:val="center"/>
        <w:outlineLvl w:val="0"/>
        <w:rPr>
          <w:rFonts w:hint="default" w:ascii="Times New Roman" w:hAnsi="Times New Roman" w:eastAsia="黑体" w:cs="Times New Roman"/>
          <w:kern w:val="2"/>
          <w:sz w:val="50"/>
          <w:szCs w:val="50"/>
        </w:rPr>
      </w:pPr>
      <w:bookmarkStart w:id="67" w:name="_Toc22156"/>
      <w:bookmarkStart w:id="68" w:name="_Toc31344"/>
      <w:bookmarkStart w:id="69" w:name="_Toc21844"/>
      <w:bookmarkStart w:id="70" w:name="_Toc15312"/>
      <w:bookmarkStart w:id="71" w:name="_Toc9500"/>
      <w:bookmarkStart w:id="72" w:name="_Toc30063"/>
      <w:r>
        <w:rPr>
          <w:rFonts w:hint="eastAsia" w:ascii="黑体" w:hAnsi="宋体" w:eastAsia="黑体" w:cs="黑体"/>
          <w:kern w:val="2"/>
          <w:sz w:val="50"/>
          <w:szCs w:val="50"/>
          <w:lang w:val="en-US" w:eastAsia="zh-CN" w:bidi="ar"/>
        </w:rPr>
        <w:t>响</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应</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文</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件</w:t>
      </w:r>
      <w:bookmarkEnd w:id="67"/>
      <w:bookmarkEnd w:id="68"/>
      <w:bookmarkEnd w:id="69"/>
      <w:bookmarkEnd w:id="70"/>
      <w:bookmarkEnd w:id="71"/>
      <w:bookmarkEnd w:id="72"/>
    </w:p>
    <w:p w14:paraId="7F266D57">
      <w:pPr>
        <w:pStyle w:val="18"/>
        <w:keepNext w:val="0"/>
        <w:keepLines w:val="0"/>
        <w:widowControl w:val="0"/>
        <w:suppressLineNumbers w:val="0"/>
        <w:spacing w:before="0" w:beforeAutospacing="1" w:after="120" w:afterAutospacing="0"/>
        <w:ind w:left="420" w:leftChars="200" w:right="0" w:firstLine="1000" w:firstLineChars="200"/>
        <w:jc w:val="left"/>
        <w:rPr>
          <w:rFonts w:hint="eastAsia" w:ascii="黑体" w:hAnsi="宋体" w:eastAsia="黑体" w:cs="黑体"/>
          <w:kern w:val="2"/>
          <w:sz w:val="28"/>
          <w:szCs w:val="28"/>
          <w:lang w:val="en-US" w:eastAsia="zh-CN" w:bidi="ar"/>
        </w:rPr>
      </w:pPr>
      <w:r>
        <w:rPr>
          <w:rFonts w:hint="eastAsia" w:ascii="Times New Roman" w:hAnsi="Times New Roman" w:eastAsia="黑体" w:cs="Times New Roman"/>
          <w:kern w:val="2"/>
          <w:sz w:val="50"/>
          <w:szCs w:val="50"/>
          <w:lang w:val="en-US" w:eastAsia="zh-CN" w:bidi="ar"/>
        </w:rPr>
        <w:t xml:space="preserve">     </w:t>
      </w:r>
      <w:r>
        <w:rPr>
          <w:rFonts w:hint="eastAsia" w:ascii="Times New Roman" w:hAnsi="Times New Roman" w:eastAsia="黑体" w:cs="Times New Roman"/>
          <w:color w:val="auto"/>
          <w:kern w:val="2"/>
          <w:sz w:val="28"/>
          <w:szCs w:val="28"/>
          <w:highlight w:val="none"/>
          <w:lang w:val="en-US" w:eastAsia="zh-CN" w:bidi="ar-SA"/>
        </w:rPr>
        <w:t xml:space="preserve"> （商务及技术文件）</w:t>
      </w:r>
    </w:p>
    <w:p w14:paraId="5F8A15AD">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61CB24FF">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00E6F2E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12E734C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E7772AE">
      <w:pPr>
        <w:pStyle w:val="18"/>
        <w:keepNext w:val="0"/>
        <w:keepLines w:val="0"/>
        <w:widowControl w:val="0"/>
        <w:suppressLineNumbers w:val="0"/>
        <w:spacing w:before="0" w:beforeAutospacing="1" w:after="120" w:afterAutospacing="0"/>
        <w:ind w:left="420" w:leftChars="200" w:right="0" w:firstLine="400" w:firstLineChars="20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E54EA9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302A4A9C">
      <w:pPr>
        <w:pStyle w:val="18"/>
        <w:keepNext w:val="0"/>
        <w:keepLines w:val="0"/>
        <w:widowControl w:val="0"/>
        <w:suppressLineNumbers w:val="0"/>
        <w:spacing w:before="0" w:beforeAutospacing="1" w:after="120" w:afterAutospacing="0"/>
        <w:ind w:left="420" w:leftChars="200" w:right="0" w:firstLine="400" w:firstLineChars="20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A26FC50">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58B7EA8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5B84924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3765AF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96D76D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C15CDF2">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kern w:val="2"/>
          <w:sz w:val="28"/>
          <w:szCs w:val="28"/>
        </w:rPr>
      </w:pPr>
      <w:r>
        <w:rPr>
          <w:rFonts w:hint="eastAsia" w:ascii="黑体" w:hAnsi="宋体" w:eastAsia="黑体" w:cs="黑体"/>
          <w:kern w:val="2"/>
          <w:sz w:val="28"/>
          <w:szCs w:val="28"/>
          <w:lang w:val="en-US" w:eastAsia="zh-CN" w:bidi="ar"/>
        </w:rPr>
        <w:t>供应商：</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single"/>
          <w:lang w:val="en-US" w:eastAsia="zh-CN" w:bidi="ar"/>
        </w:rPr>
        <w:t>全称、盖单位公章</w:t>
      </w:r>
      <w:r>
        <w:rPr>
          <w:rFonts w:hint="default" w:ascii="Times New Roman" w:hAnsi="Times New Roman" w:eastAsia="黑体" w:cs="Times New Roman"/>
          <w:kern w:val="2"/>
          <w:sz w:val="28"/>
          <w:szCs w:val="28"/>
          <w:u w:val="single"/>
          <w:lang w:val="en-US" w:eastAsia="zh-CN" w:bidi="ar"/>
        </w:rPr>
        <w:t xml:space="preserve">) </w:t>
      </w:r>
    </w:p>
    <w:p w14:paraId="50BE5E9E">
      <w:pPr>
        <w:keepNext w:val="0"/>
        <w:keepLines w:val="0"/>
        <w:widowControl w:val="0"/>
        <w:suppressLineNumbers w:val="0"/>
        <w:spacing w:before="0" w:beforeAutospacing="0" w:after="0" w:afterAutospacing="0" w:line="440" w:lineRule="exact"/>
        <w:ind w:left="0" w:right="0" w:firstLine="2158" w:firstLineChars="771"/>
        <w:jc w:val="both"/>
        <w:rPr>
          <w:rFonts w:hint="default" w:ascii="Times New Roman" w:hAnsi="Times New Roman" w:eastAsia="黑体" w:cs="Times New Roman"/>
          <w:kern w:val="2"/>
          <w:sz w:val="28"/>
          <w:szCs w:val="28"/>
        </w:rPr>
      </w:pPr>
      <w:r>
        <w:rPr>
          <w:rFonts w:hint="default" w:ascii="Times New Roman" w:hAnsi="Times New Roman" w:eastAsia="黑体" w:cs="Times New Roman"/>
          <w:kern w:val="2"/>
          <w:sz w:val="28"/>
          <w:szCs w:val="28"/>
          <w:lang w:val="en-US" w:eastAsia="zh-CN" w:bidi="ar"/>
        </w:rPr>
        <w:t xml:space="preserve"> </w:t>
      </w:r>
    </w:p>
    <w:p w14:paraId="243D5C9C">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kern w:val="2"/>
          <w:sz w:val="28"/>
          <w:szCs w:val="28"/>
          <w:u w:val="none"/>
        </w:rPr>
      </w:pPr>
      <w:r>
        <w:rPr>
          <w:rFonts w:hint="eastAsia" w:ascii="宋体" w:hAnsi="宋体" w:eastAsia="宋体" w:cs="宋体"/>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年</w:t>
      </w:r>
      <w:r>
        <w:rPr>
          <w:rFonts w:hint="default" w:ascii="Times New Roman" w:hAnsi="Times New Roman" w:eastAsia="黑体" w:cs="Times New Roman"/>
          <w:kern w:val="2"/>
          <w:sz w:val="28"/>
          <w:szCs w:val="28"/>
          <w:u w:val="non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月</w:t>
      </w:r>
      <w:r>
        <w:rPr>
          <w:rFonts w:hint="default" w:ascii="Times New Roman" w:hAnsi="Times New Roman" w:eastAsia="黑体" w:cs="Times New Roman"/>
          <w:kern w:val="2"/>
          <w:sz w:val="28"/>
          <w:szCs w:val="28"/>
          <w:u w:val="non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Times New Roman" w:hAnsi="Times New Roman" w:eastAsia="黑体" w:cs="Times New Roman"/>
          <w:kern w:val="2"/>
          <w:sz w:val="28"/>
          <w:szCs w:val="28"/>
          <w:u w:val="singl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日</w:t>
      </w:r>
    </w:p>
    <w:p w14:paraId="0D591769">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kern w:val="2"/>
          <w:sz w:val="28"/>
          <w:szCs w:val="28"/>
        </w:rPr>
      </w:pPr>
      <w:r>
        <w:rPr>
          <w:rFonts w:hint="default" w:ascii="Times New Roman" w:hAnsi="Times New Roman" w:eastAsia="黑体" w:cs="Times New Roman"/>
          <w:kern w:val="2"/>
          <w:sz w:val="20"/>
          <w:szCs w:val="20"/>
          <w:lang w:val="en-US" w:eastAsia="zh-CN" w:bidi="ar"/>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73" w:name="_Toc2795"/>
      <w:bookmarkStart w:id="74" w:name="_Toc21704"/>
      <w:bookmarkStart w:id="75" w:name="_Toc11330"/>
      <w:bookmarkStart w:id="76" w:name="_Toc32504"/>
      <w:bookmarkStart w:id="77" w:name="_Toc25724"/>
      <w:bookmarkStart w:id="78" w:name="_Toc888"/>
      <w:bookmarkStart w:id="79" w:name="_Toc24654"/>
      <w:bookmarkStart w:id="80" w:name="_Toc1219"/>
      <w:bookmarkStart w:id="81" w:name="_Toc12530_WPSOffice_Level1"/>
      <w:bookmarkStart w:id="82" w:name="_Toc31127_WPSOffice_Level1"/>
      <w:bookmarkStart w:id="83" w:name="_Toc28026"/>
      <w:bookmarkStart w:id="84" w:name="_Toc13190_WPSOffice_Level1"/>
      <w:bookmarkStart w:id="85" w:name="_Toc7337"/>
      <w:bookmarkStart w:id="86" w:name="_Toc32350_WPSOffice_Level1"/>
      <w:bookmarkStart w:id="87" w:name="_Toc15033"/>
      <w:bookmarkStart w:id="88" w:name="_Toc8695_WPSOffice_Level1"/>
      <w:bookmarkStart w:id="89" w:name="_Toc14563_WPSOffice_Level1"/>
      <w:bookmarkStart w:id="90" w:name="_Toc18668_WPSOffice_Level1"/>
      <w:r>
        <w:rPr>
          <w:rFonts w:hint="eastAsia" w:ascii="黑体" w:hAnsi="黑体" w:eastAsia="黑体" w:cs="黑体"/>
          <w:b/>
          <w:bCs/>
          <w:color w:val="auto"/>
          <w:sz w:val="28"/>
          <w:szCs w:val="28"/>
          <w:highlight w:val="none"/>
        </w:rPr>
        <w:t>一、响应函（不含报价）</w:t>
      </w:r>
      <w:bookmarkEnd w:id="73"/>
      <w:bookmarkEnd w:id="74"/>
      <w:bookmarkEnd w:id="75"/>
      <w:bookmarkEnd w:id="76"/>
      <w:bookmarkEnd w:id="77"/>
      <w:bookmarkEnd w:id="78"/>
      <w:bookmarkEnd w:id="79"/>
      <w:bookmarkEnd w:id="80"/>
    </w:p>
    <w:p w14:paraId="49B3464C">
      <w:pPr>
        <w:pStyle w:val="9"/>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安徽省经工物资有限公司</w:t>
      </w:r>
      <w:r>
        <w:rPr>
          <w:rFonts w:hint="eastAsia" w:ascii="宋体" w:hAnsi="宋体" w:cs="宋体"/>
          <w:color w:val="auto"/>
          <w:sz w:val="24"/>
          <w:szCs w:val="24"/>
          <w:highlight w:val="none"/>
          <w:u w:val="single"/>
          <w:lang w:eastAsia="zh-CN"/>
        </w:rPr>
        <w:t>美的</w:t>
      </w:r>
      <w:r>
        <w:rPr>
          <w:rFonts w:hint="eastAsia" w:ascii="宋体" w:hAnsi="宋体" w:cs="宋体"/>
          <w:color w:val="auto"/>
          <w:sz w:val="24"/>
          <w:szCs w:val="24"/>
          <w:highlight w:val="none"/>
          <w:u w:val="single"/>
        </w:rPr>
        <w:t>空调年度采购项目</w:t>
      </w:r>
      <w:r>
        <w:rPr>
          <w:rFonts w:hint="eastAsia" w:ascii="宋体" w:hAnsi="宋体" w:cs="宋体"/>
          <w:color w:val="auto"/>
          <w:sz w:val="24"/>
          <w:szCs w:val="24"/>
          <w:highlight w:val="none"/>
          <w:u w:val="none"/>
        </w:rPr>
        <w:t>（项目名称）</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9"/>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9"/>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9"/>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9"/>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9"/>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9"/>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10"/>
        <w:spacing w:beforeLines="0" w:afterLines="0"/>
        <w:rPr>
          <w:rFonts w:hint="eastAsia"/>
          <w:color w:val="auto"/>
          <w:sz w:val="18"/>
          <w:szCs w:val="24"/>
          <w:highlight w:val="none"/>
        </w:rPr>
      </w:pPr>
    </w:p>
    <w:p w14:paraId="4368A36F">
      <w:pPr>
        <w:pStyle w:val="11"/>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9"/>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1" w:name="_Hlk122530524"/>
      <w:r>
        <w:rPr>
          <w:rFonts w:hint="eastAsia" w:ascii="宋体" w:hAnsi="宋体" w:cs="宋体"/>
          <w:color w:val="auto"/>
          <w:sz w:val="24"/>
          <w:szCs w:val="24"/>
          <w:highlight w:val="none"/>
          <w:u w:val="single"/>
        </w:rPr>
        <w:t xml:space="preserve">                         </w:t>
      </w:r>
      <w:bookmarkEnd w:id="91"/>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9"/>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9"/>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1977B818">
      <w:pPr>
        <w:spacing w:beforeLines="0" w:afterLines="0" w:line="440" w:lineRule="exact"/>
        <w:ind w:left="1619" w:leftChars="771"/>
        <w:rPr>
          <w:rFonts w:hint="default" w:ascii="Times New Roman" w:hAnsi="Times New Roman" w:eastAsia="黑体"/>
          <w:color w:val="auto"/>
          <w:sz w:val="24"/>
          <w:szCs w:val="24"/>
        </w:rPr>
      </w:pPr>
    </w:p>
    <w:p w14:paraId="2B39C1D2">
      <w:pPr>
        <w:spacing w:beforeLines="0" w:afterLines="0" w:line="440" w:lineRule="exact"/>
        <w:ind w:left="1619" w:leftChars="771"/>
        <w:rPr>
          <w:rFonts w:hint="default" w:ascii="Times New Roman" w:hAnsi="Times New Roman" w:eastAsia="黑体"/>
          <w:color w:val="auto"/>
          <w:sz w:val="24"/>
          <w:szCs w:val="24"/>
        </w:rPr>
      </w:pPr>
    </w:p>
    <w:p w14:paraId="1CEC6C31">
      <w:pPr>
        <w:spacing w:beforeLines="0" w:afterLines="0" w:line="440" w:lineRule="exact"/>
        <w:rPr>
          <w:rFonts w:hint="default" w:ascii="Times New Roman" w:hAnsi="Times New Roman" w:eastAsia="黑体"/>
          <w:color w:val="auto"/>
          <w:sz w:val="28"/>
          <w:szCs w:val="28"/>
        </w:rPr>
      </w:pPr>
      <w:r>
        <w:rPr>
          <w:rFonts w:hint="default" w:ascii="Times New Roman" w:hAnsi="Times New Roman" w:eastAsia="黑体"/>
          <w:color w:val="auto"/>
          <w:sz w:val="20"/>
          <w:szCs w:val="20"/>
        </w:rPr>
        <w:br w:type="page"/>
      </w:r>
      <w:bookmarkStart w:id="92" w:name="_Toc29334_WPSOffice_Level1"/>
      <w:bookmarkStart w:id="93" w:name="_Toc27336_WPSOffice_Level1"/>
    </w:p>
    <w:bookmarkEnd w:id="92"/>
    <w:bookmarkEnd w:id="93"/>
    <w:p w14:paraId="0C53FF84">
      <w:pPr>
        <w:pStyle w:val="2"/>
        <w:numPr>
          <w:ilvl w:val="0"/>
          <w:numId w:val="0"/>
        </w:numPr>
        <w:rPr>
          <w:rFonts w:hint="default" w:ascii="黑体" w:hAnsi="黑体" w:eastAsia="黑体" w:cs="黑体"/>
          <w:b w:val="0"/>
          <w:bCs w:val="0"/>
          <w:color w:val="auto"/>
          <w:sz w:val="28"/>
          <w:szCs w:val="28"/>
          <w:highlight w:val="none"/>
        </w:rPr>
      </w:pPr>
      <w:bookmarkStart w:id="94" w:name="_Toc16965"/>
      <w:bookmarkStart w:id="95" w:name="_Toc28522"/>
      <w:bookmarkStart w:id="96" w:name="_Toc28024"/>
      <w:bookmarkStart w:id="97" w:name="_Toc23511"/>
      <w:bookmarkStart w:id="98" w:name="_Toc10497"/>
      <w:bookmarkStart w:id="99" w:name="_Toc21398"/>
      <w:bookmarkStart w:id="100" w:name="_Toc23378"/>
      <w:bookmarkStart w:id="101" w:name="_Toc506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4"/>
      <w:bookmarkEnd w:id="95"/>
      <w:bookmarkEnd w:id="96"/>
      <w:bookmarkEnd w:id="97"/>
      <w:bookmarkEnd w:id="98"/>
      <w:bookmarkEnd w:id="99"/>
      <w:bookmarkEnd w:id="100"/>
      <w:bookmarkEnd w:id="101"/>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586D44D7">
      <w:pPr>
        <w:adjustRightInd w:val="0"/>
        <w:snapToGrid w:val="0"/>
        <w:spacing w:beforeLines="0" w:afterLines="0" w:line="360" w:lineRule="auto"/>
        <w:ind w:firstLine="480" w:firstLineChars="200"/>
        <w:rPr>
          <w:rFonts w:hint="eastAsia" w:ascii="宋体" w:hAnsi="宋体"/>
          <w:color w:val="auto"/>
          <w:sz w:val="21"/>
          <w:szCs w:val="21"/>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6DD6B003">
      <w:pPr>
        <w:spacing w:beforeLines="0" w:afterLines="0" w:line="360" w:lineRule="auto"/>
        <w:jc w:val="left"/>
        <w:rPr>
          <w:rFonts w:hint="eastAsia" w:ascii="宋体" w:hAnsi="宋体"/>
          <w:b/>
          <w:color w:val="auto"/>
          <w:sz w:val="21"/>
          <w:szCs w:val="24"/>
        </w:rPr>
      </w:pPr>
    </w:p>
    <w:p w14:paraId="284B8586">
      <w:pPr>
        <w:spacing w:beforeLines="0" w:afterLines="0" w:line="360" w:lineRule="auto"/>
        <w:jc w:val="left"/>
        <w:rPr>
          <w:rFonts w:hint="eastAsia" w:ascii="宋体" w:hAnsi="宋体"/>
          <w:b/>
          <w:color w:val="auto"/>
          <w:sz w:val="21"/>
          <w:szCs w:val="24"/>
        </w:rPr>
      </w:pPr>
    </w:p>
    <w:p w14:paraId="52517AF0">
      <w:pPr>
        <w:spacing w:beforeLines="0" w:afterLines="0" w:line="360" w:lineRule="auto"/>
        <w:jc w:val="left"/>
        <w:rPr>
          <w:rFonts w:hint="eastAsia" w:ascii="宋体" w:hAnsi="宋体"/>
          <w:b/>
          <w:color w:val="auto"/>
          <w:sz w:val="21"/>
          <w:szCs w:val="24"/>
        </w:rPr>
      </w:pPr>
    </w:p>
    <w:p w14:paraId="7E9EB59A">
      <w:pPr>
        <w:spacing w:beforeLines="0" w:afterLines="0" w:line="360" w:lineRule="auto"/>
        <w:jc w:val="left"/>
        <w:rPr>
          <w:rFonts w:hint="eastAsia" w:ascii="宋体" w:hAnsi="宋体"/>
          <w:b/>
          <w:color w:val="auto"/>
          <w:sz w:val="21"/>
          <w:szCs w:val="24"/>
        </w:rPr>
      </w:pPr>
    </w:p>
    <w:p w14:paraId="48387179">
      <w:pPr>
        <w:spacing w:beforeLines="0" w:afterLines="0" w:line="360" w:lineRule="auto"/>
        <w:jc w:val="left"/>
        <w:rPr>
          <w:rFonts w:hint="eastAsia" w:ascii="宋体" w:hAnsi="宋体"/>
          <w:b/>
          <w:color w:val="auto"/>
          <w:sz w:val="21"/>
          <w:szCs w:val="24"/>
        </w:rPr>
      </w:pPr>
    </w:p>
    <w:p w14:paraId="17420CEC">
      <w:pPr>
        <w:spacing w:beforeLines="0" w:afterLines="0" w:line="360" w:lineRule="auto"/>
        <w:jc w:val="left"/>
        <w:rPr>
          <w:rFonts w:hint="eastAsia" w:ascii="宋体" w:hAnsi="宋体"/>
          <w:b/>
          <w:color w:val="auto"/>
          <w:sz w:val="21"/>
          <w:szCs w:val="24"/>
        </w:rPr>
      </w:pPr>
    </w:p>
    <w:p w14:paraId="3E2F791A">
      <w:pPr>
        <w:spacing w:beforeLines="0" w:afterLines="0" w:line="360" w:lineRule="auto"/>
        <w:jc w:val="left"/>
        <w:rPr>
          <w:rFonts w:hint="eastAsia" w:ascii="宋体" w:hAnsi="宋体"/>
          <w:b/>
          <w:color w:val="auto"/>
          <w:sz w:val="21"/>
          <w:szCs w:val="24"/>
        </w:rPr>
      </w:pPr>
    </w:p>
    <w:p w14:paraId="5B5B5B48">
      <w:pPr>
        <w:spacing w:beforeLines="0" w:afterLines="0" w:line="360" w:lineRule="auto"/>
        <w:jc w:val="left"/>
        <w:rPr>
          <w:rFonts w:hint="eastAsia" w:ascii="宋体" w:hAnsi="宋体"/>
          <w:b/>
          <w:color w:val="auto"/>
          <w:sz w:val="21"/>
          <w:szCs w:val="24"/>
        </w:rPr>
      </w:pPr>
    </w:p>
    <w:p w14:paraId="6868D079">
      <w:pPr>
        <w:topLinePunct/>
        <w:spacing w:beforeLines="0" w:afterLines="0" w:line="340" w:lineRule="atLeast"/>
        <w:jc w:val="center"/>
        <w:rPr>
          <w:rFonts w:hint="default" w:ascii="Times New Roman" w:hAnsi="Times New Roman" w:eastAsia="黑体"/>
          <w:color w:val="auto"/>
          <w:sz w:val="24"/>
          <w:szCs w:val="24"/>
        </w:rPr>
      </w:pPr>
      <w:bookmarkStart w:id="102" w:name="_Toc26594_WPSOffice_Level1"/>
      <w:bookmarkStart w:id="103" w:name="_Toc5889_WPSOffice_Level1"/>
      <w:bookmarkStart w:id="104" w:name="_Toc27072_WPSOffice_Level1"/>
      <w:bookmarkStart w:id="105" w:name="_Toc27376_WPSOffice_Level1"/>
      <w:r>
        <w:rPr>
          <w:rFonts w:hint="default" w:ascii="Times New Roman" w:hAnsi="Times New Roman" w:eastAsia="黑体"/>
          <w:color w:val="auto"/>
          <w:sz w:val="28"/>
          <w:szCs w:val="28"/>
        </w:rPr>
        <w:br w:type="page"/>
      </w:r>
    </w:p>
    <w:bookmarkEnd w:id="102"/>
    <w:bookmarkEnd w:id="103"/>
    <w:bookmarkEnd w:id="104"/>
    <w:bookmarkEnd w:id="105"/>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安徽省经工物资有限公司</w:t>
      </w:r>
      <w:r>
        <w:rPr>
          <w:rFonts w:hint="eastAsia" w:ascii="Times New Roman" w:hAnsi="Times New Roman" w:eastAsia="宋体" w:cs="Times New Roman"/>
          <w:color w:val="auto"/>
          <w:kern w:val="2"/>
          <w:sz w:val="24"/>
          <w:szCs w:val="24"/>
          <w:highlight w:val="none"/>
          <w:u w:val="single"/>
          <w:lang w:val="en-US" w:eastAsia="zh-CN" w:bidi="ar"/>
        </w:rPr>
        <w:t>美的</w:t>
      </w:r>
      <w:r>
        <w:rPr>
          <w:rFonts w:hint="default" w:ascii="Times New Roman" w:hAnsi="Times New Roman" w:eastAsia="宋体" w:cs="Times New Roman"/>
          <w:color w:val="auto"/>
          <w:kern w:val="2"/>
          <w:sz w:val="24"/>
          <w:szCs w:val="24"/>
          <w:highlight w:val="none"/>
          <w:u w:val="single"/>
          <w:lang w:val="en-US" w:eastAsia="zh-CN" w:bidi="ar"/>
        </w:rPr>
        <w:t>空调年度采购项目</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项目名称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cs="宋体"/>
          <w:color w:val="FF0000"/>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6" w:name="_Toc23112"/>
      <w:bookmarkStart w:id="107" w:name="_Toc30116"/>
      <w:bookmarkStart w:id="108" w:name="_Toc28296"/>
      <w:bookmarkStart w:id="109" w:name="_Toc16245"/>
      <w:bookmarkStart w:id="110" w:name="_Toc26457"/>
      <w:bookmarkStart w:id="111" w:name="_Toc24785"/>
      <w:bookmarkStart w:id="112" w:name="_Toc23593"/>
      <w:bookmarkStart w:id="113" w:name="_Toc2224"/>
      <w:bookmarkStart w:id="114" w:name="_Toc19890"/>
      <w:r>
        <w:rPr>
          <w:rFonts w:hint="eastAsia" w:ascii="黑体" w:hAnsi="宋体" w:eastAsia="黑体" w:cs="黑体"/>
          <w:color w:val="auto"/>
          <w:kern w:val="2"/>
          <w:sz w:val="28"/>
          <w:szCs w:val="28"/>
          <w:highlight w:val="none"/>
          <w:lang w:val="en-US" w:eastAsia="zh-CN" w:bidi="ar"/>
        </w:rPr>
        <w:t>三、供应商基本情况</w:t>
      </w:r>
      <w:bookmarkEnd w:id="106"/>
      <w:bookmarkEnd w:id="107"/>
      <w:bookmarkEnd w:id="108"/>
      <w:bookmarkEnd w:id="109"/>
      <w:bookmarkEnd w:id="110"/>
      <w:bookmarkEnd w:id="111"/>
      <w:bookmarkEnd w:id="112"/>
      <w:bookmarkEnd w:id="113"/>
      <w:bookmarkEnd w:id="114"/>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2"/>
        <w:tblW w:w="9525"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jc w:val="center"/>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jc w:val="center"/>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jc w:val="center"/>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1D12B5A3">
      <w:pPr>
        <w:widowControl/>
        <w:spacing w:beforeLines="0" w:afterLines="0" w:line="440" w:lineRule="exact"/>
        <w:jc w:val="center"/>
        <w:rPr>
          <w:rFonts w:hint="default"/>
          <w:color w:val="auto"/>
          <w:sz w:val="21"/>
          <w:szCs w:val="24"/>
        </w:rPr>
      </w:pPr>
    </w:p>
    <w:p w14:paraId="665D1A6B">
      <w:pPr>
        <w:pStyle w:val="20"/>
        <w:spacing w:beforeLines="0" w:afterLines="0"/>
        <w:ind w:firstLine="210"/>
        <w:rPr>
          <w:rFonts w:hint="default" w:ascii="Times New Roman" w:hAnsi="Times New Roman"/>
          <w:color w:val="auto"/>
          <w:sz w:val="21"/>
          <w:szCs w:val="28"/>
        </w:rPr>
      </w:pPr>
    </w:p>
    <w:p w14:paraId="4330F25B">
      <w:pPr>
        <w:pStyle w:val="20"/>
        <w:spacing w:beforeLines="0" w:afterLines="0"/>
        <w:ind w:firstLine="210"/>
        <w:rPr>
          <w:rFonts w:hint="default" w:ascii="Times New Roman" w:hAnsi="Times New Roman"/>
          <w:color w:val="auto"/>
          <w:sz w:val="21"/>
          <w:szCs w:val="28"/>
        </w:rPr>
      </w:pPr>
    </w:p>
    <w:p w14:paraId="3B37C81B">
      <w:pPr>
        <w:pStyle w:val="20"/>
        <w:spacing w:beforeLines="0" w:afterLines="0"/>
        <w:ind w:firstLine="210"/>
        <w:rPr>
          <w:rFonts w:hint="default" w:ascii="Times New Roman" w:hAnsi="Times New Roman"/>
          <w:color w:val="auto"/>
          <w:sz w:val="21"/>
          <w:szCs w:val="28"/>
        </w:rPr>
      </w:pPr>
    </w:p>
    <w:p w14:paraId="3C5B5C2D">
      <w:pPr>
        <w:pStyle w:val="20"/>
        <w:spacing w:beforeLines="0" w:afterLines="0"/>
        <w:ind w:firstLine="210"/>
        <w:rPr>
          <w:rFonts w:hint="default" w:ascii="Times New Roman" w:hAnsi="Times New Roman"/>
          <w:color w:val="auto"/>
          <w:sz w:val="21"/>
          <w:szCs w:val="28"/>
        </w:rPr>
      </w:pPr>
    </w:p>
    <w:p w14:paraId="2636DA55">
      <w:pPr>
        <w:pStyle w:val="20"/>
        <w:spacing w:beforeLines="0" w:afterLines="0"/>
        <w:ind w:firstLine="210"/>
        <w:rPr>
          <w:rFonts w:hint="default" w:ascii="Times New Roman" w:hAnsi="Times New Roman"/>
          <w:color w:val="auto"/>
          <w:sz w:val="21"/>
          <w:szCs w:val="28"/>
        </w:rPr>
      </w:pPr>
    </w:p>
    <w:p w14:paraId="60ECA3A5">
      <w:pPr>
        <w:pStyle w:val="20"/>
        <w:spacing w:beforeLines="0" w:afterLines="0"/>
        <w:ind w:firstLine="210"/>
        <w:rPr>
          <w:rFonts w:hint="default" w:ascii="Times New Roman" w:hAnsi="Times New Roman"/>
          <w:color w:val="auto"/>
          <w:sz w:val="21"/>
          <w:szCs w:val="28"/>
        </w:rPr>
      </w:pPr>
    </w:p>
    <w:p w14:paraId="06C572FC">
      <w:pPr>
        <w:pStyle w:val="20"/>
        <w:spacing w:beforeLines="0" w:afterLines="0"/>
        <w:ind w:firstLine="210"/>
        <w:rPr>
          <w:rFonts w:hint="default" w:ascii="Times New Roman" w:hAnsi="Times New Roman"/>
          <w:color w:val="auto"/>
          <w:sz w:val="21"/>
          <w:szCs w:val="28"/>
        </w:rPr>
      </w:pPr>
    </w:p>
    <w:p w14:paraId="61594D34">
      <w:pPr>
        <w:pStyle w:val="21"/>
        <w:tabs>
          <w:tab w:val="left" w:pos="1078"/>
          <w:tab w:val="left" w:pos="1176"/>
          <w:tab w:val="left" w:pos="1638"/>
          <w:tab w:val="left" w:pos="3920"/>
          <w:tab w:val="left" w:pos="5670"/>
        </w:tabs>
        <w:spacing w:beforeLines="0" w:afterLines="0"/>
        <w:ind w:left="0" w:leftChars="0" w:firstLine="0" w:firstLineChars="0"/>
        <w:rPr>
          <w:rFonts w:hint="default"/>
          <w:color w:val="auto"/>
          <w:sz w:val="21"/>
          <w:szCs w:val="22"/>
        </w:rPr>
      </w:pPr>
    </w:p>
    <w:bookmarkEnd w:id="81"/>
    <w:bookmarkEnd w:id="82"/>
    <w:bookmarkEnd w:id="83"/>
    <w:bookmarkEnd w:id="84"/>
    <w:bookmarkEnd w:id="85"/>
    <w:bookmarkEnd w:id="86"/>
    <w:bookmarkEnd w:id="87"/>
    <w:bookmarkEnd w:id="88"/>
    <w:bookmarkEnd w:id="89"/>
    <w:bookmarkEnd w:id="90"/>
    <w:p w14:paraId="3D6D36A6">
      <w:pPr>
        <w:pStyle w:val="34"/>
        <w:spacing w:beforeLines="0" w:afterLines="0"/>
        <w:rPr>
          <w:rFonts w:hint="eastAsia"/>
          <w:color w:val="auto"/>
          <w:sz w:val="24"/>
          <w:szCs w:val="24"/>
        </w:rPr>
      </w:pPr>
    </w:p>
    <w:p w14:paraId="17C1CFD3">
      <w:pPr>
        <w:spacing w:beforeLines="0" w:afterLines="0" w:line="440" w:lineRule="exact"/>
        <w:jc w:val="center"/>
        <w:rPr>
          <w:rFonts w:hint="default" w:ascii="Times New Roman" w:hAnsi="Times New Roman" w:eastAsia="黑体"/>
          <w:color w:val="auto"/>
          <w:sz w:val="28"/>
          <w:szCs w:val="28"/>
        </w:rPr>
      </w:pPr>
    </w:p>
    <w:p w14:paraId="0422FC23">
      <w:pPr>
        <w:spacing w:beforeLines="0" w:afterLines="0" w:line="440" w:lineRule="exact"/>
        <w:jc w:val="center"/>
        <w:rPr>
          <w:rFonts w:hint="default" w:ascii="Times New Roman" w:hAnsi="Times New Roman" w:eastAsia="黑体"/>
          <w:color w:val="auto"/>
          <w:sz w:val="28"/>
          <w:szCs w:val="28"/>
        </w:rPr>
      </w:pPr>
    </w:p>
    <w:p w14:paraId="02A10158">
      <w:pPr>
        <w:spacing w:beforeLines="0" w:afterLines="0" w:line="440" w:lineRule="exact"/>
        <w:jc w:val="center"/>
        <w:rPr>
          <w:rFonts w:hint="default" w:ascii="Times New Roman" w:hAnsi="Times New Roman" w:eastAsia="黑体"/>
          <w:color w:val="auto"/>
          <w:sz w:val="28"/>
          <w:szCs w:val="28"/>
        </w:rPr>
      </w:pPr>
    </w:p>
    <w:p w14:paraId="053B0B4A">
      <w:pPr>
        <w:spacing w:beforeLines="0" w:afterLines="0" w:line="440" w:lineRule="exact"/>
        <w:jc w:val="center"/>
        <w:rPr>
          <w:rFonts w:hint="default" w:ascii="Times New Roman" w:hAnsi="Times New Roman" w:eastAsia="黑体"/>
          <w:color w:val="auto"/>
          <w:sz w:val="28"/>
          <w:szCs w:val="28"/>
        </w:rPr>
      </w:pPr>
    </w:p>
    <w:p w14:paraId="298151E0">
      <w:pPr>
        <w:spacing w:beforeLines="0" w:afterLines="0" w:line="440" w:lineRule="exact"/>
        <w:jc w:val="center"/>
        <w:rPr>
          <w:rFonts w:hint="default" w:ascii="Times New Roman" w:hAnsi="Times New Roman" w:eastAsia="黑体"/>
          <w:color w:val="auto"/>
          <w:sz w:val="28"/>
          <w:szCs w:val="28"/>
        </w:rPr>
      </w:pPr>
    </w:p>
    <w:p w14:paraId="17628F17">
      <w:pPr>
        <w:spacing w:beforeLines="0" w:afterLines="0" w:line="440" w:lineRule="exact"/>
        <w:jc w:val="center"/>
        <w:rPr>
          <w:rFonts w:hint="default" w:ascii="Times New Roman" w:hAnsi="Times New Roman" w:eastAsia="黑体"/>
          <w:color w:val="auto"/>
          <w:sz w:val="28"/>
          <w:szCs w:val="28"/>
        </w:rPr>
      </w:pP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15" w:name="_Toc22364"/>
      <w:bookmarkStart w:id="116" w:name="_Toc5395"/>
      <w:bookmarkStart w:id="117" w:name="_Toc7483"/>
      <w:bookmarkStart w:id="118" w:name="_Toc22190"/>
      <w:bookmarkStart w:id="119" w:name="_Toc17884"/>
      <w:bookmarkStart w:id="120" w:name="_Toc28901"/>
      <w:bookmarkStart w:id="121" w:name="_Toc12834"/>
      <w:bookmarkStart w:id="122" w:name="_Toc9989"/>
      <w:bookmarkStart w:id="123" w:name="_Toc31962"/>
      <w:r>
        <w:rPr>
          <w:rFonts w:hint="eastAsia" w:ascii="黑体" w:hAnsi="宋体" w:eastAsia="黑体" w:cs="黑体"/>
          <w:color w:val="auto"/>
          <w:kern w:val="2"/>
          <w:sz w:val="28"/>
          <w:szCs w:val="28"/>
          <w:highlight w:val="none"/>
          <w:lang w:val="en-US" w:eastAsia="zh-CN" w:bidi="ar"/>
        </w:rPr>
        <w:t>四、近年类似业绩情况</w:t>
      </w:r>
      <w:bookmarkEnd w:id="115"/>
      <w:bookmarkEnd w:id="116"/>
      <w:bookmarkEnd w:id="117"/>
      <w:bookmarkEnd w:id="118"/>
      <w:bookmarkEnd w:id="119"/>
      <w:bookmarkEnd w:id="120"/>
      <w:bookmarkEnd w:id="121"/>
      <w:bookmarkEnd w:id="122"/>
      <w:bookmarkEnd w:id="123"/>
    </w:p>
    <w:tbl>
      <w:tblPr>
        <w:tblStyle w:val="22"/>
        <w:tblW w:w="9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jc w:val="center"/>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BA0B0BA">
      <w:pPr>
        <w:spacing w:beforeLines="0" w:afterLines="0" w:line="440" w:lineRule="exact"/>
        <w:jc w:val="center"/>
        <w:rPr>
          <w:rFonts w:hint="default" w:ascii="Times New Roman" w:hAnsi="Times New Roman" w:eastAsia="黑体"/>
          <w:color w:val="auto"/>
          <w:sz w:val="28"/>
          <w:szCs w:val="28"/>
        </w:rPr>
      </w:pPr>
    </w:p>
    <w:p w14:paraId="0008A1C6">
      <w:pPr>
        <w:spacing w:beforeLines="0" w:afterLines="0" w:line="440" w:lineRule="exact"/>
        <w:jc w:val="center"/>
        <w:rPr>
          <w:rFonts w:hint="default" w:ascii="Times New Roman" w:hAnsi="Times New Roman" w:eastAsia="黑体"/>
          <w:color w:val="auto"/>
          <w:sz w:val="28"/>
          <w:szCs w:val="28"/>
        </w:rPr>
      </w:pPr>
    </w:p>
    <w:p w14:paraId="2F8E66FF">
      <w:pPr>
        <w:spacing w:beforeLines="0" w:afterLines="0" w:line="440" w:lineRule="exact"/>
        <w:jc w:val="center"/>
        <w:rPr>
          <w:rFonts w:hint="default" w:ascii="Times New Roman" w:hAnsi="Times New Roman" w:eastAsia="黑体"/>
          <w:color w:val="auto"/>
          <w:sz w:val="28"/>
          <w:szCs w:val="28"/>
        </w:rPr>
      </w:pPr>
    </w:p>
    <w:p w14:paraId="7CFE765D">
      <w:pPr>
        <w:spacing w:beforeLines="0" w:afterLines="0" w:line="440" w:lineRule="exact"/>
        <w:jc w:val="center"/>
        <w:rPr>
          <w:rFonts w:hint="default" w:ascii="Times New Roman" w:hAnsi="Times New Roman" w:eastAsia="黑体"/>
          <w:color w:val="auto"/>
          <w:sz w:val="28"/>
          <w:szCs w:val="28"/>
        </w:rPr>
      </w:pPr>
    </w:p>
    <w:p w14:paraId="7D8CA839">
      <w:pPr>
        <w:spacing w:beforeLines="0" w:afterLines="0" w:line="440" w:lineRule="exact"/>
        <w:jc w:val="center"/>
        <w:rPr>
          <w:rFonts w:hint="default" w:ascii="Times New Roman" w:hAnsi="Times New Roman" w:eastAsia="黑体"/>
          <w:color w:val="auto"/>
          <w:sz w:val="28"/>
          <w:szCs w:val="28"/>
        </w:rPr>
      </w:pPr>
    </w:p>
    <w:p w14:paraId="3CC8AB84">
      <w:pPr>
        <w:spacing w:beforeLines="0" w:afterLines="0" w:line="440" w:lineRule="exact"/>
        <w:jc w:val="center"/>
        <w:rPr>
          <w:rFonts w:hint="default" w:ascii="Times New Roman" w:hAnsi="Times New Roman" w:eastAsia="黑体"/>
          <w:color w:val="auto"/>
          <w:sz w:val="28"/>
          <w:szCs w:val="28"/>
        </w:rPr>
      </w:pPr>
    </w:p>
    <w:p w14:paraId="3715685D">
      <w:pPr>
        <w:pStyle w:val="21"/>
        <w:spacing w:beforeLines="0" w:afterLines="0"/>
        <w:ind w:firstLine="560"/>
        <w:rPr>
          <w:rFonts w:hint="default" w:ascii="Times New Roman" w:hAnsi="Times New Roman" w:eastAsia="黑体"/>
          <w:color w:val="auto"/>
          <w:sz w:val="28"/>
          <w:szCs w:val="28"/>
        </w:rPr>
      </w:pPr>
    </w:p>
    <w:p w14:paraId="4DB10930">
      <w:pPr>
        <w:spacing w:beforeLines="0" w:afterLines="0" w:line="440" w:lineRule="exact"/>
        <w:jc w:val="center"/>
        <w:rPr>
          <w:rFonts w:hint="eastAsia" w:ascii="Times New Roman" w:hAnsi="Times New Roman" w:eastAsia="Times New Roman"/>
          <w:sz w:val="28"/>
          <w:szCs w:val="28"/>
        </w:rPr>
      </w:pPr>
    </w:p>
    <w:p w14:paraId="3A11EAEC">
      <w:pPr>
        <w:spacing w:beforeLines="0" w:afterLines="0" w:line="440" w:lineRule="exact"/>
        <w:jc w:val="center"/>
        <w:rPr>
          <w:rFonts w:hint="eastAsia" w:ascii="Times New Roman" w:hAnsi="Times New Roman" w:eastAsia="Times New Roman"/>
          <w:sz w:val="28"/>
          <w:szCs w:val="28"/>
        </w:rPr>
      </w:pPr>
    </w:p>
    <w:p w14:paraId="3ED07910">
      <w:pPr>
        <w:spacing w:beforeLines="0" w:afterLines="0" w:line="440" w:lineRule="exact"/>
        <w:jc w:val="center"/>
        <w:rPr>
          <w:rFonts w:hint="eastAsia" w:ascii="Times New Roman" w:hAnsi="Times New Roman" w:eastAsia="Times New Roman"/>
          <w:sz w:val="28"/>
          <w:szCs w:val="28"/>
        </w:rPr>
      </w:pPr>
    </w:p>
    <w:p w14:paraId="24675539">
      <w:pPr>
        <w:spacing w:beforeLines="0" w:afterLines="0" w:line="440" w:lineRule="exact"/>
        <w:jc w:val="center"/>
        <w:rPr>
          <w:rFonts w:hint="eastAsia" w:ascii="Times New Roman" w:hAnsi="Times New Roman" w:eastAsia="Times New Roman"/>
          <w:sz w:val="28"/>
          <w:szCs w:val="28"/>
        </w:rPr>
      </w:pPr>
    </w:p>
    <w:p w14:paraId="6C3083CA">
      <w:pPr>
        <w:spacing w:beforeLines="0" w:afterLines="0" w:line="440" w:lineRule="exact"/>
        <w:jc w:val="center"/>
        <w:rPr>
          <w:rFonts w:hint="eastAsia" w:ascii="Times New Roman" w:hAnsi="Times New Roman" w:eastAsia="Times New Roman"/>
          <w:sz w:val="28"/>
          <w:szCs w:val="28"/>
        </w:rPr>
      </w:pPr>
    </w:p>
    <w:p w14:paraId="0FE94FC7">
      <w:pPr>
        <w:spacing w:beforeLines="0" w:afterLines="0" w:line="440" w:lineRule="exact"/>
        <w:jc w:val="center"/>
        <w:rPr>
          <w:rFonts w:hint="eastAsia" w:ascii="Times New Roman" w:hAnsi="Times New Roman" w:eastAsia="Times New Roman"/>
          <w:sz w:val="28"/>
          <w:szCs w:val="28"/>
        </w:rPr>
      </w:pPr>
    </w:p>
    <w:p w14:paraId="6FB7B58A">
      <w:pPr>
        <w:spacing w:beforeLines="0" w:afterLines="0" w:line="440" w:lineRule="exact"/>
        <w:jc w:val="center"/>
        <w:rPr>
          <w:rFonts w:hint="eastAsia" w:ascii="Times New Roman" w:hAnsi="Times New Roman" w:eastAsia="Times New Roman"/>
          <w:sz w:val="28"/>
          <w:szCs w:val="28"/>
        </w:rPr>
      </w:pP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24" w:name="_Toc6439"/>
      <w:bookmarkStart w:id="125" w:name="_Toc24647"/>
      <w:bookmarkStart w:id="126" w:name="_Toc14517"/>
      <w:bookmarkStart w:id="127" w:name="_Toc165"/>
      <w:bookmarkStart w:id="128" w:name="_Toc23165"/>
      <w:bookmarkStart w:id="129" w:name="_Toc29607"/>
      <w:bookmarkStart w:id="130" w:name="_Toc21498"/>
      <w:bookmarkStart w:id="131" w:name="_Toc27124"/>
      <w:bookmarkStart w:id="132" w:name="_Toc22722"/>
      <w:r>
        <w:rPr>
          <w:rFonts w:hint="eastAsia" w:ascii="黑体" w:hAnsi="宋体" w:eastAsia="黑体" w:cs="黑体"/>
          <w:color w:val="auto"/>
          <w:kern w:val="2"/>
          <w:sz w:val="28"/>
          <w:szCs w:val="28"/>
          <w:highlight w:val="none"/>
          <w:lang w:val="en-US" w:eastAsia="zh-CN" w:bidi="ar"/>
        </w:rPr>
        <w:t>五、信誉情况</w:t>
      </w:r>
      <w:bookmarkEnd w:id="124"/>
      <w:bookmarkEnd w:id="125"/>
      <w:bookmarkEnd w:id="126"/>
      <w:bookmarkEnd w:id="127"/>
      <w:bookmarkEnd w:id="128"/>
      <w:bookmarkEnd w:id="129"/>
      <w:bookmarkEnd w:id="130"/>
      <w:bookmarkEnd w:id="131"/>
      <w:bookmarkEnd w:id="132"/>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2"/>
        <w:tblW w:w="9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jc w:val="center"/>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8"/>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912C4DA">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8"/>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2130D6F6">
      <w:pPr>
        <w:spacing w:beforeLines="0" w:afterLines="0" w:line="440" w:lineRule="exact"/>
        <w:jc w:val="center"/>
        <w:rPr>
          <w:rFonts w:hint="eastAsia" w:ascii="Times New Roman" w:hAnsi="Times New Roman" w:eastAsia="Times New Roman"/>
          <w:sz w:val="28"/>
          <w:szCs w:val="28"/>
        </w:rPr>
      </w:pPr>
    </w:p>
    <w:p w14:paraId="7F145B6A">
      <w:pPr>
        <w:spacing w:beforeLines="0" w:afterLines="0" w:line="440" w:lineRule="exact"/>
        <w:jc w:val="center"/>
        <w:rPr>
          <w:rFonts w:hint="eastAsia" w:ascii="Times New Roman" w:hAnsi="Times New Roman" w:eastAsia="Times New Roman"/>
          <w:sz w:val="28"/>
          <w:szCs w:val="28"/>
        </w:rPr>
      </w:pPr>
    </w:p>
    <w:p w14:paraId="7EABB046">
      <w:pPr>
        <w:spacing w:beforeLines="0" w:afterLines="0" w:line="440" w:lineRule="exact"/>
        <w:jc w:val="center"/>
        <w:rPr>
          <w:rFonts w:hint="eastAsia" w:ascii="Times New Roman" w:hAnsi="Times New Roman" w:eastAsia="Times New Roman"/>
          <w:sz w:val="28"/>
          <w:szCs w:val="28"/>
        </w:rPr>
      </w:pPr>
    </w:p>
    <w:p w14:paraId="4B99A3BD">
      <w:pPr>
        <w:spacing w:beforeLines="0" w:afterLines="0" w:line="440" w:lineRule="exact"/>
        <w:jc w:val="center"/>
        <w:rPr>
          <w:rFonts w:hint="eastAsia" w:ascii="Times New Roman" w:hAnsi="Times New Roman" w:eastAsia="Times New Roman"/>
          <w:sz w:val="28"/>
          <w:szCs w:val="28"/>
        </w:rPr>
      </w:pPr>
    </w:p>
    <w:p w14:paraId="18A7BEC2">
      <w:pPr>
        <w:spacing w:beforeLines="0" w:afterLines="0" w:line="440" w:lineRule="exact"/>
        <w:jc w:val="center"/>
        <w:rPr>
          <w:rFonts w:hint="eastAsia" w:ascii="Times New Roman" w:hAnsi="Times New Roman" w:eastAsia="Times New Roman"/>
          <w:sz w:val="28"/>
          <w:szCs w:val="28"/>
        </w:rPr>
      </w:pPr>
    </w:p>
    <w:p w14:paraId="2C38090E">
      <w:pPr>
        <w:spacing w:beforeLines="0" w:afterLines="0" w:line="440" w:lineRule="exact"/>
        <w:jc w:val="center"/>
        <w:rPr>
          <w:rFonts w:hint="eastAsia" w:ascii="Times New Roman" w:hAnsi="Times New Roman" w:eastAsia="Times New Roman"/>
          <w:sz w:val="28"/>
          <w:szCs w:val="28"/>
        </w:rPr>
      </w:pPr>
    </w:p>
    <w:p w14:paraId="24A761BE">
      <w:pPr>
        <w:spacing w:beforeLines="0" w:afterLines="0" w:line="440" w:lineRule="exact"/>
        <w:jc w:val="center"/>
        <w:rPr>
          <w:rFonts w:hint="eastAsia" w:ascii="Times New Roman" w:hAnsi="Times New Roman" w:eastAsia="Times New Roman"/>
          <w:sz w:val="28"/>
          <w:szCs w:val="28"/>
        </w:rPr>
      </w:pPr>
    </w:p>
    <w:p w14:paraId="0B1D6BC7">
      <w:pPr>
        <w:spacing w:beforeLines="0" w:afterLines="0" w:line="440" w:lineRule="exact"/>
        <w:jc w:val="center"/>
        <w:rPr>
          <w:rFonts w:hint="eastAsia" w:ascii="Times New Roman" w:hAnsi="Times New Roman" w:eastAsia="Times New Roman"/>
          <w:sz w:val="28"/>
          <w:szCs w:val="28"/>
        </w:rPr>
      </w:pPr>
    </w:p>
    <w:p w14:paraId="08CDCD98">
      <w:pPr>
        <w:spacing w:beforeLines="0" w:afterLines="0" w:line="440" w:lineRule="exact"/>
        <w:jc w:val="center"/>
        <w:rPr>
          <w:rFonts w:hint="eastAsia" w:ascii="Times New Roman" w:hAnsi="Times New Roman" w:eastAsia="Times New Roman"/>
          <w:sz w:val="28"/>
          <w:szCs w:val="28"/>
        </w:rPr>
      </w:pP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33" w:name="_Toc10389"/>
      <w:bookmarkStart w:id="134" w:name="_Toc28465"/>
      <w:bookmarkStart w:id="135" w:name="_Toc22954"/>
      <w:bookmarkStart w:id="136" w:name="_Toc29972"/>
      <w:bookmarkStart w:id="137" w:name="_Toc22047"/>
      <w:bookmarkStart w:id="138" w:name="_Toc24578"/>
      <w:bookmarkStart w:id="139" w:name="_Toc15048"/>
      <w:bookmarkStart w:id="140" w:name="_Toc11349"/>
      <w:r>
        <w:rPr>
          <w:rFonts w:hint="eastAsia" w:ascii="黑体" w:hAnsi="宋体" w:eastAsia="黑体" w:cs="黑体"/>
          <w:color w:val="auto"/>
          <w:kern w:val="2"/>
          <w:sz w:val="28"/>
          <w:szCs w:val="28"/>
          <w:highlight w:val="none"/>
          <w:lang w:val="en-US" w:eastAsia="zh-CN" w:bidi="ar"/>
        </w:rPr>
        <w:t>六、企业实力</w:t>
      </w:r>
      <w:bookmarkEnd w:id="133"/>
      <w:bookmarkEnd w:id="134"/>
      <w:bookmarkEnd w:id="135"/>
      <w:bookmarkEnd w:id="136"/>
      <w:bookmarkEnd w:id="137"/>
      <w:bookmarkEnd w:id="138"/>
      <w:bookmarkEnd w:id="139"/>
      <w:bookmarkEnd w:id="140"/>
    </w:p>
    <w:p w14:paraId="63385430">
      <w:pPr>
        <w:pStyle w:val="19"/>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exact"/>
        <w:ind w:left="0" w:right="0" w:firstLine="422" w:firstLineChars="200"/>
        <w:jc w:val="both"/>
        <w:textAlignment w:val="auto"/>
        <w:rPr>
          <w:rFonts w:hint="eastAsia" w:ascii="宋体" w:hAnsi="宋体" w:eastAsia="宋体" w:cs="宋体"/>
          <w:b/>
          <w:bCs w:val="0"/>
          <w:color w:val="auto"/>
          <w:kern w:val="0"/>
          <w:sz w:val="21"/>
          <w:szCs w:val="21"/>
          <w:highlight w:val="none"/>
          <w:lang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w:t>
      </w:r>
      <w:r>
        <w:rPr>
          <w:rFonts w:hint="eastAsia" w:asciiTheme="minorEastAsia" w:hAnsiTheme="minorEastAsia" w:eastAsiaTheme="minorEastAsia" w:cstheme="minorEastAsia"/>
          <w:b/>
          <w:bCs w:val="0"/>
          <w:color w:val="auto"/>
          <w:kern w:val="0"/>
          <w:sz w:val="21"/>
          <w:szCs w:val="21"/>
          <w:highlight w:val="none"/>
          <w:lang w:val="en-US" w:eastAsia="zh-CN" w:bidi="ar"/>
        </w:rPr>
        <w:t>公司</w:t>
      </w:r>
      <w:r>
        <w:rPr>
          <w:rFonts w:hint="eastAsia" w:asciiTheme="minorEastAsia" w:hAnsiTheme="minorEastAsia" w:eastAsiaTheme="minorEastAsia" w:cstheme="minorEastAsia"/>
          <w:b/>
          <w:bCs w:val="0"/>
          <w:color w:val="auto"/>
          <w:kern w:val="0"/>
          <w:sz w:val="21"/>
          <w:szCs w:val="21"/>
          <w:highlight w:val="none"/>
          <w:lang w:bidi="ar"/>
        </w:rPr>
        <w:t>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r>
        <w:rPr>
          <w:rFonts w:hint="eastAsia" w:ascii="宋体" w:hAnsi="宋体" w:eastAsia="宋体" w:cs="宋体"/>
          <w:b/>
          <w:bCs w:val="0"/>
          <w:color w:val="auto"/>
          <w:kern w:val="0"/>
          <w:sz w:val="21"/>
          <w:szCs w:val="21"/>
          <w:highlight w:val="none"/>
          <w:lang w:bidi="ar"/>
        </w:rPr>
        <w:t>须提供</w:t>
      </w:r>
      <w:r>
        <w:rPr>
          <w:rFonts w:hint="eastAsia" w:ascii="宋体" w:hAnsi="宋体" w:eastAsia="宋体" w:cs="宋体"/>
          <w:b/>
          <w:bCs w:val="0"/>
          <w:color w:val="auto"/>
          <w:kern w:val="0"/>
          <w:sz w:val="21"/>
          <w:szCs w:val="21"/>
          <w:highlight w:val="none"/>
          <w:lang w:val="en-US" w:eastAsia="zh-CN" w:bidi="ar"/>
        </w:rPr>
        <w:t>响应单位的相关资料，包括但不限于公司具体定位（百度地图定位截图）、公司/办公场所</w:t>
      </w:r>
      <w:r>
        <w:rPr>
          <w:rFonts w:hint="eastAsia" w:ascii="宋体" w:hAnsi="宋体" w:eastAsia="宋体" w:cs="宋体"/>
          <w:b/>
          <w:bCs w:val="0"/>
          <w:color w:val="auto"/>
          <w:kern w:val="0"/>
          <w:sz w:val="21"/>
          <w:szCs w:val="21"/>
          <w:highlight w:val="none"/>
          <w:lang w:bidi="ar"/>
        </w:rPr>
        <w:t>照片、</w:t>
      </w:r>
      <w:r>
        <w:rPr>
          <w:rFonts w:hint="eastAsia" w:ascii="宋体" w:hAnsi="宋体" w:eastAsia="宋体" w:cs="宋体"/>
          <w:b/>
          <w:bCs w:val="0"/>
          <w:color w:val="auto"/>
          <w:kern w:val="0"/>
          <w:sz w:val="21"/>
          <w:szCs w:val="21"/>
          <w:highlight w:val="none"/>
          <w:lang w:val="en-US" w:eastAsia="zh-CN" w:bidi="ar"/>
        </w:rPr>
        <w:t>公司</w:t>
      </w:r>
      <w:r>
        <w:rPr>
          <w:rFonts w:hint="eastAsia" w:ascii="宋体" w:hAnsi="宋体" w:eastAsia="宋体" w:cs="宋体"/>
          <w:b/>
          <w:bCs w:val="0"/>
          <w:color w:val="auto"/>
          <w:kern w:val="0"/>
          <w:sz w:val="21"/>
          <w:szCs w:val="21"/>
          <w:highlight w:val="none"/>
          <w:lang w:bidi="ar"/>
        </w:rPr>
        <w:t>房屋购买</w:t>
      </w:r>
      <w:r>
        <w:rPr>
          <w:rFonts w:hint="eastAsia" w:ascii="宋体" w:hAnsi="宋体" w:eastAsia="宋体" w:cs="宋体"/>
          <w:b/>
          <w:bCs w:val="0"/>
          <w:color w:val="auto"/>
          <w:kern w:val="0"/>
          <w:sz w:val="21"/>
          <w:szCs w:val="21"/>
          <w:highlight w:val="none"/>
          <w:lang w:val="en-US" w:eastAsia="zh-CN" w:bidi="ar"/>
        </w:rPr>
        <w:t>/</w:t>
      </w:r>
      <w:r>
        <w:rPr>
          <w:rFonts w:hint="eastAsia" w:ascii="宋体" w:hAnsi="宋体" w:eastAsia="宋体" w:cs="宋体"/>
          <w:b/>
          <w:bCs w:val="0"/>
          <w:color w:val="auto"/>
          <w:kern w:val="0"/>
          <w:sz w:val="21"/>
          <w:szCs w:val="21"/>
          <w:highlight w:val="none"/>
          <w:lang w:bidi="ar"/>
        </w:rPr>
        <w:t>租赁合同协议书等</w:t>
      </w:r>
    </w:p>
    <w:p w14:paraId="2437230A">
      <w:pPr>
        <w:pStyle w:val="19"/>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exact"/>
        <w:ind w:left="0" w:right="0" w:firstLine="422" w:firstLineChars="200"/>
        <w:jc w:val="both"/>
        <w:textAlignment w:val="auto"/>
        <w:rPr>
          <w:rFonts w:hint="eastAsia" w:ascii="宋体" w:hAnsi="宋体" w:eastAsia="宋体" w:cs="宋体"/>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2</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宋体" w:hAnsi="宋体" w:eastAsia="宋体" w:cs="宋体"/>
          <w:b/>
          <w:bCs w:val="0"/>
          <w:color w:val="auto"/>
          <w:kern w:val="0"/>
          <w:sz w:val="21"/>
          <w:szCs w:val="21"/>
          <w:highlight w:val="none"/>
          <w:lang w:val="en-US" w:eastAsia="zh-CN" w:bidi="ar"/>
        </w:rPr>
        <w:t>：生产人员、安装人员、售后人员情况，可提供公司社保名录等证明材料</w:t>
      </w:r>
    </w:p>
    <w:p w14:paraId="7D7016BA">
      <w:pPr>
        <w:keepNext w:val="0"/>
        <w:keepLines w:val="0"/>
        <w:pageBreakBefore w:val="0"/>
        <w:widowControl w:val="0"/>
        <w:kinsoku/>
        <w:wordWrap/>
        <w:overflowPunct/>
        <w:topLinePunct w:val="0"/>
        <w:autoSpaceDE/>
        <w:autoSpaceDN/>
        <w:bidi w:val="0"/>
        <w:adjustRightInd/>
        <w:snapToGrid/>
        <w:spacing w:line="480" w:lineRule="exact"/>
        <w:ind w:firstLine="422" w:firstLineChars="200"/>
        <w:textAlignment w:val="auto"/>
        <w:rPr>
          <w:rFonts w:hint="eastAsia"/>
          <w:b/>
          <w:bCs w:val="0"/>
          <w:lang w:val="en-US" w:eastAsia="zh-CN"/>
        </w:rPr>
      </w:pPr>
      <w:r>
        <w:rPr>
          <w:rFonts w:hint="eastAsia" w:ascii="宋体" w:hAnsi="宋体" w:eastAsia="宋体" w:cs="宋体"/>
          <w:b/>
          <w:bCs w:val="0"/>
          <w:color w:val="auto"/>
          <w:kern w:val="0"/>
          <w:sz w:val="21"/>
          <w:szCs w:val="21"/>
          <w:highlight w:val="none"/>
          <w:lang w:val="en-US" w:eastAsia="zh-CN" w:bidi="ar"/>
        </w:rPr>
        <w:t>3.企业获奖情况：</w:t>
      </w:r>
      <w:r>
        <w:rPr>
          <w:rFonts w:hint="eastAsia"/>
          <w:b/>
          <w:bCs w:val="0"/>
          <w:highlight w:val="none"/>
          <w:lang w:val="en-US" w:eastAsia="zh-CN"/>
        </w:rPr>
        <w:t>供应商获得奖项及荣誉证书等，须提供证书证明材料</w:t>
      </w:r>
    </w:p>
    <w:p w14:paraId="7175D7A4">
      <w:pPr>
        <w:rPr>
          <w:rFonts w:hint="eastAsia"/>
          <w:lang w:eastAsia="zh-CN"/>
        </w:rPr>
      </w:pPr>
    </w:p>
    <w:p w14:paraId="008227FF">
      <w:pPr>
        <w:spacing w:beforeLines="0" w:afterLines="0" w:line="440" w:lineRule="exact"/>
        <w:jc w:val="center"/>
        <w:rPr>
          <w:rFonts w:hint="eastAsia" w:ascii="Times New Roman" w:hAnsi="Times New Roman" w:eastAsia="Times New Roman"/>
          <w:sz w:val="28"/>
          <w:szCs w:val="28"/>
        </w:rPr>
      </w:pPr>
    </w:p>
    <w:p w14:paraId="27F192E4">
      <w:pPr>
        <w:spacing w:beforeLines="0" w:afterLines="0" w:line="440" w:lineRule="exact"/>
        <w:jc w:val="center"/>
        <w:rPr>
          <w:rFonts w:hint="eastAsia" w:ascii="Times New Roman" w:hAnsi="Times New Roman" w:eastAsia="Times New Roman"/>
          <w:sz w:val="28"/>
          <w:szCs w:val="28"/>
        </w:rPr>
      </w:pPr>
    </w:p>
    <w:p w14:paraId="26257412">
      <w:pPr>
        <w:spacing w:beforeLines="0" w:afterLines="0" w:line="440" w:lineRule="exact"/>
        <w:jc w:val="center"/>
        <w:rPr>
          <w:rFonts w:hint="eastAsia" w:ascii="Times New Roman" w:hAnsi="Times New Roman" w:eastAsia="Times New Roman"/>
          <w:sz w:val="28"/>
          <w:szCs w:val="28"/>
        </w:rPr>
      </w:pPr>
    </w:p>
    <w:p w14:paraId="22465BD1">
      <w:pPr>
        <w:spacing w:beforeLines="0" w:afterLines="0" w:line="440" w:lineRule="exact"/>
        <w:jc w:val="center"/>
        <w:rPr>
          <w:rFonts w:hint="eastAsia" w:ascii="Times New Roman" w:hAnsi="Times New Roman" w:eastAsia="Times New Roman"/>
          <w:sz w:val="28"/>
          <w:szCs w:val="28"/>
        </w:rPr>
      </w:pPr>
    </w:p>
    <w:p w14:paraId="77F6F5BE">
      <w:pPr>
        <w:spacing w:beforeLines="0" w:afterLines="0" w:line="440" w:lineRule="exact"/>
        <w:jc w:val="center"/>
        <w:rPr>
          <w:rFonts w:hint="eastAsia" w:ascii="Times New Roman" w:hAnsi="Times New Roman" w:eastAsia="Times New Roman"/>
          <w:sz w:val="28"/>
          <w:szCs w:val="28"/>
        </w:rPr>
      </w:pPr>
    </w:p>
    <w:p w14:paraId="3806C566">
      <w:pPr>
        <w:spacing w:beforeLines="0" w:afterLines="0" w:line="440" w:lineRule="exact"/>
        <w:jc w:val="center"/>
        <w:rPr>
          <w:rFonts w:hint="eastAsia" w:ascii="Times New Roman" w:hAnsi="Times New Roman" w:eastAsia="Times New Roman"/>
          <w:sz w:val="28"/>
          <w:szCs w:val="28"/>
        </w:rPr>
      </w:pPr>
    </w:p>
    <w:p w14:paraId="4561CF1E">
      <w:pPr>
        <w:spacing w:beforeLines="0" w:afterLines="0" w:line="440" w:lineRule="exact"/>
        <w:jc w:val="center"/>
        <w:rPr>
          <w:rFonts w:hint="eastAsia" w:ascii="Times New Roman" w:hAnsi="Times New Roman" w:eastAsia="Times New Roman"/>
          <w:sz w:val="28"/>
          <w:szCs w:val="28"/>
        </w:rPr>
      </w:pPr>
    </w:p>
    <w:p w14:paraId="2394892D">
      <w:pPr>
        <w:spacing w:beforeLines="0" w:afterLines="0" w:line="440" w:lineRule="exact"/>
        <w:jc w:val="center"/>
        <w:rPr>
          <w:rFonts w:hint="eastAsia" w:ascii="Times New Roman" w:hAnsi="Times New Roman" w:eastAsia="Times New Roman"/>
          <w:sz w:val="28"/>
          <w:szCs w:val="28"/>
        </w:rPr>
      </w:pPr>
    </w:p>
    <w:p w14:paraId="3C272C71">
      <w:pPr>
        <w:spacing w:beforeLines="0" w:afterLines="0" w:line="440" w:lineRule="exact"/>
        <w:jc w:val="center"/>
        <w:rPr>
          <w:rFonts w:hint="eastAsia" w:ascii="Times New Roman" w:hAnsi="Times New Roman" w:eastAsia="Times New Roman"/>
          <w:sz w:val="28"/>
          <w:szCs w:val="28"/>
        </w:rPr>
      </w:pPr>
    </w:p>
    <w:p w14:paraId="60549424">
      <w:pPr>
        <w:spacing w:beforeLines="0" w:afterLines="0" w:line="440" w:lineRule="exact"/>
        <w:jc w:val="center"/>
        <w:rPr>
          <w:rFonts w:hint="eastAsia" w:ascii="Times New Roman" w:hAnsi="Times New Roman" w:eastAsia="Times New Roman"/>
          <w:sz w:val="28"/>
          <w:szCs w:val="28"/>
        </w:rPr>
      </w:pPr>
    </w:p>
    <w:p w14:paraId="228CE2F5">
      <w:pPr>
        <w:spacing w:beforeLines="0" w:afterLines="0" w:line="440" w:lineRule="exact"/>
        <w:jc w:val="center"/>
        <w:rPr>
          <w:rFonts w:hint="eastAsia" w:ascii="Times New Roman" w:hAnsi="Times New Roman" w:eastAsia="Times New Roman"/>
          <w:sz w:val="28"/>
          <w:szCs w:val="28"/>
        </w:rPr>
      </w:pPr>
    </w:p>
    <w:p w14:paraId="4A0889FB">
      <w:pPr>
        <w:spacing w:beforeLines="0" w:afterLines="0" w:line="440" w:lineRule="exact"/>
        <w:jc w:val="center"/>
        <w:rPr>
          <w:rFonts w:hint="eastAsia" w:ascii="Times New Roman" w:hAnsi="Times New Roman" w:eastAsia="Times New Roman"/>
          <w:sz w:val="28"/>
          <w:szCs w:val="28"/>
        </w:rPr>
      </w:pPr>
    </w:p>
    <w:p w14:paraId="2825EDF9">
      <w:pPr>
        <w:spacing w:beforeLines="0" w:afterLines="0" w:line="440" w:lineRule="exact"/>
        <w:jc w:val="center"/>
        <w:rPr>
          <w:rFonts w:hint="eastAsia" w:ascii="Times New Roman" w:hAnsi="Times New Roman" w:eastAsia="Times New Roman"/>
          <w:sz w:val="28"/>
          <w:szCs w:val="28"/>
        </w:rPr>
      </w:pPr>
    </w:p>
    <w:p w14:paraId="77F1DB16">
      <w:pPr>
        <w:spacing w:beforeLines="0" w:afterLines="0" w:line="440" w:lineRule="exact"/>
        <w:jc w:val="center"/>
        <w:rPr>
          <w:rFonts w:hint="eastAsia" w:ascii="Times New Roman" w:hAnsi="Times New Roman" w:eastAsia="Times New Roman"/>
          <w:sz w:val="28"/>
          <w:szCs w:val="28"/>
        </w:rPr>
      </w:pPr>
    </w:p>
    <w:p w14:paraId="7DDB82CB">
      <w:pPr>
        <w:spacing w:beforeLines="0" w:afterLines="0" w:line="440" w:lineRule="exact"/>
        <w:jc w:val="center"/>
        <w:rPr>
          <w:rFonts w:hint="eastAsia" w:ascii="Times New Roman" w:hAnsi="Times New Roman" w:eastAsia="Times New Roman"/>
          <w:sz w:val="28"/>
          <w:szCs w:val="28"/>
        </w:rPr>
      </w:pPr>
    </w:p>
    <w:p w14:paraId="1F82124C">
      <w:pPr>
        <w:spacing w:beforeLines="0" w:afterLines="0" w:line="440" w:lineRule="exact"/>
        <w:jc w:val="center"/>
        <w:rPr>
          <w:rFonts w:hint="eastAsia" w:ascii="Times New Roman" w:hAnsi="Times New Roman" w:eastAsia="Times New Roman"/>
          <w:sz w:val="28"/>
          <w:szCs w:val="28"/>
        </w:rPr>
      </w:pPr>
    </w:p>
    <w:p w14:paraId="66D1DBD0">
      <w:pPr>
        <w:spacing w:beforeLines="0" w:afterLines="0" w:line="440" w:lineRule="exact"/>
        <w:jc w:val="center"/>
        <w:rPr>
          <w:rFonts w:hint="eastAsia" w:ascii="Times New Roman" w:hAnsi="Times New Roman" w:eastAsia="Times New Roman"/>
          <w:sz w:val="28"/>
          <w:szCs w:val="28"/>
        </w:rPr>
      </w:pPr>
    </w:p>
    <w:p w14:paraId="17A1D983">
      <w:pPr>
        <w:spacing w:beforeLines="0" w:afterLines="0" w:line="440" w:lineRule="exact"/>
        <w:jc w:val="center"/>
        <w:rPr>
          <w:rFonts w:hint="eastAsia" w:ascii="Times New Roman" w:hAnsi="Times New Roman" w:eastAsia="Times New Roman"/>
          <w:sz w:val="28"/>
          <w:szCs w:val="28"/>
        </w:rPr>
      </w:pPr>
    </w:p>
    <w:p w14:paraId="0375F9A2">
      <w:pPr>
        <w:spacing w:beforeLines="0" w:afterLines="0" w:line="440" w:lineRule="exact"/>
        <w:jc w:val="center"/>
        <w:rPr>
          <w:rFonts w:hint="eastAsia" w:ascii="Times New Roman" w:hAnsi="Times New Roman" w:eastAsia="Times New Roman"/>
          <w:sz w:val="28"/>
          <w:szCs w:val="28"/>
        </w:rPr>
      </w:pPr>
    </w:p>
    <w:p w14:paraId="0956AB5B">
      <w:pPr>
        <w:spacing w:beforeLines="0" w:afterLines="0" w:line="440" w:lineRule="exact"/>
        <w:jc w:val="center"/>
        <w:rPr>
          <w:rFonts w:hint="eastAsia" w:ascii="Times New Roman" w:hAnsi="Times New Roman" w:eastAsia="Times New Roman"/>
          <w:sz w:val="28"/>
          <w:szCs w:val="28"/>
        </w:rPr>
      </w:pPr>
    </w:p>
    <w:p w14:paraId="1E8502B0">
      <w:pPr>
        <w:spacing w:beforeLines="0" w:afterLines="0" w:line="440" w:lineRule="exact"/>
        <w:jc w:val="center"/>
        <w:rPr>
          <w:rFonts w:hint="eastAsia" w:ascii="Times New Roman" w:hAnsi="Times New Roman" w:eastAsia="Times New Roman"/>
          <w:sz w:val="28"/>
          <w:szCs w:val="28"/>
        </w:rPr>
      </w:pPr>
    </w:p>
    <w:p w14:paraId="56434CA6">
      <w:pPr>
        <w:spacing w:beforeLines="0" w:afterLines="0" w:line="440" w:lineRule="exact"/>
        <w:jc w:val="center"/>
        <w:rPr>
          <w:rFonts w:hint="eastAsia" w:ascii="Times New Roman" w:hAnsi="Times New Roman" w:eastAsia="Times New Roman"/>
          <w:sz w:val="28"/>
          <w:szCs w:val="28"/>
        </w:rPr>
      </w:pPr>
    </w:p>
    <w:p w14:paraId="2423A8DD">
      <w:pPr>
        <w:spacing w:beforeLines="0" w:afterLines="0" w:line="440" w:lineRule="exact"/>
        <w:jc w:val="center"/>
        <w:rPr>
          <w:rFonts w:hint="eastAsia" w:ascii="Times New Roman" w:hAnsi="Times New Roman" w:eastAsia="Times New Roman"/>
          <w:sz w:val="28"/>
          <w:szCs w:val="28"/>
        </w:rPr>
      </w:pPr>
    </w:p>
    <w:p w14:paraId="57D709D0">
      <w:pPr>
        <w:spacing w:beforeLines="0" w:afterLines="0" w:line="440" w:lineRule="exact"/>
        <w:jc w:val="center"/>
        <w:rPr>
          <w:rFonts w:hint="eastAsia" w:ascii="Times New Roman" w:hAnsi="Times New Roman" w:eastAsia="Times New Roman"/>
          <w:sz w:val="28"/>
          <w:szCs w:val="28"/>
        </w:rPr>
      </w:pPr>
    </w:p>
    <w:p w14:paraId="5D5C243D">
      <w:pPr>
        <w:spacing w:beforeLines="0" w:afterLines="0" w:line="440" w:lineRule="exact"/>
        <w:jc w:val="center"/>
        <w:rPr>
          <w:rFonts w:hint="eastAsia" w:ascii="Times New Roman" w:hAnsi="Times New Roman" w:eastAsia="Times New Roman"/>
          <w:sz w:val="28"/>
          <w:szCs w:val="28"/>
        </w:rPr>
      </w:pPr>
    </w:p>
    <w:p w14:paraId="218FF1BD">
      <w:pPr>
        <w:spacing w:beforeLines="0" w:afterLines="0" w:line="440" w:lineRule="exact"/>
        <w:jc w:val="center"/>
        <w:rPr>
          <w:rFonts w:hint="eastAsia" w:ascii="Times New Roman" w:hAnsi="Times New Roman" w:eastAsia="Times New Roman"/>
          <w:sz w:val="28"/>
          <w:szCs w:val="28"/>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41" w:name="_Toc29493"/>
      <w:bookmarkStart w:id="142" w:name="_Toc15666"/>
      <w:bookmarkStart w:id="143" w:name="_Toc143"/>
      <w:bookmarkStart w:id="144" w:name="_Toc22740"/>
      <w:bookmarkStart w:id="145" w:name="_Toc7906"/>
      <w:bookmarkStart w:id="146" w:name="_Toc9722"/>
      <w:bookmarkStart w:id="147" w:name="_Toc19445"/>
      <w:bookmarkStart w:id="148" w:name="_Toc18170"/>
      <w:r>
        <w:rPr>
          <w:rFonts w:hint="eastAsia" w:ascii="黑体" w:hAnsi="宋体" w:eastAsia="黑体" w:cs="黑体"/>
          <w:color w:val="auto"/>
          <w:kern w:val="2"/>
          <w:sz w:val="28"/>
          <w:szCs w:val="28"/>
          <w:highlight w:val="none"/>
          <w:lang w:val="en-US" w:eastAsia="zh-CN" w:bidi="ar"/>
        </w:rPr>
        <w:t>七、</w:t>
      </w:r>
      <w:bookmarkEnd w:id="141"/>
      <w:bookmarkEnd w:id="142"/>
      <w:bookmarkEnd w:id="143"/>
      <w:bookmarkEnd w:id="144"/>
      <w:bookmarkEnd w:id="145"/>
      <w:bookmarkEnd w:id="146"/>
      <w:bookmarkEnd w:id="147"/>
      <w:bookmarkEnd w:id="148"/>
      <w:r>
        <w:rPr>
          <w:rFonts w:hint="eastAsia" w:ascii="黑体" w:hAnsi="宋体" w:eastAsia="黑体" w:cs="黑体"/>
          <w:color w:val="auto"/>
          <w:kern w:val="2"/>
          <w:sz w:val="28"/>
          <w:szCs w:val="28"/>
          <w:highlight w:val="none"/>
          <w:lang w:val="en-US" w:eastAsia="zh-CN" w:bidi="ar"/>
        </w:rPr>
        <w:t>生产体系认证</w:t>
      </w:r>
    </w:p>
    <w:p w14:paraId="7808FBF6">
      <w:pPr>
        <w:spacing w:beforeLines="0" w:afterLines="0" w:line="440" w:lineRule="exact"/>
        <w:jc w:val="center"/>
        <w:rPr>
          <w:rFonts w:hint="eastAsia" w:ascii="Times New Roman" w:hAnsi="Times New Roman" w:eastAsia="Times New Roman"/>
          <w:sz w:val="28"/>
          <w:szCs w:val="28"/>
        </w:rPr>
      </w:pPr>
    </w:p>
    <w:p w14:paraId="1E01D688">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bookmarkStart w:id="149" w:name="_Toc22943"/>
      <w:bookmarkStart w:id="150" w:name="_Toc32620"/>
      <w:bookmarkStart w:id="151" w:name="_Toc28805"/>
      <w:bookmarkStart w:id="152" w:name="_Toc5689"/>
      <w:bookmarkStart w:id="153" w:name="_Toc3549"/>
      <w:bookmarkStart w:id="154" w:name="_Toc16215"/>
      <w:bookmarkStart w:id="155" w:name="_Toc27742"/>
    </w:p>
    <w:p w14:paraId="3CD58032">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6CA948A">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9A89753">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2401445">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107916E4">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88DD385">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927C292">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1F92FC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09D17B8">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7329A084">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64BF1D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7B1AD0E6">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36BD314C">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5A394B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5EF35EA">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76205B97">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19C9AA5D">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0BC3A6E9">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B8720AC">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8E8BA5E">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4404BDFE">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5CD3931">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5FDDB60D">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BE67627">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4EE5ED6">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34BA608F">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2671B2FD">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3BDC8DC9">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C25D4BA">
      <w:pPr>
        <w:spacing w:beforeLines="0" w:afterLines="0" w:line="440" w:lineRule="exact"/>
        <w:jc w:val="center"/>
        <w:outlineLvl w:val="0"/>
        <w:rPr>
          <w:rFonts w:hint="eastAsia" w:ascii="Times New Roman" w:hAnsi="Times New Roman" w:eastAsia="黑体"/>
          <w:color w:val="auto"/>
          <w:sz w:val="28"/>
          <w:szCs w:val="28"/>
          <w:highlight w:val="none"/>
          <w:lang w:val="en-US" w:eastAsia="zh-CN"/>
        </w:rPr>
      </w:pPr>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r>
        <w:rPr>
          <w:rFonts w:hint="eastAsia" w:ascii="Times New Roman" w:hAnsi="Times New Roman" w:eastAsia="黑体"/>
          <w:color w:val="auto"/>
          <w:sz w:val="28"/>
          <w:szCs w:val="28"/>
          <w:highlight w:val="none"/>
          <w:lang w:val="en-US" w:eastAsia="zh-CN"/>
        </w:rPr>
        <w:t>供货方案</w:t>
      </w:r>
      <w:bookmarkEnd w:id="149"/>
      <w:bookmarkEnd w:id="150"/>
      <w:bookmarkEnd w:id="151"/>
      <w:bookmarkEnd w:id="152"/>
      <w:bookmarkEnd w:id="153"/>
      <w:bookmarkEnd w:id="154"/>
      <w:bookmarkEnd w:id="155"/>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6" w:name="_Toc15543"/>
      <w:bookmarkStart w:id="157" w:name="_Toc16936"/>
      <w:bookmarkStart w:id="158" w:name="_Toc3565"/>
      <w:bookmarkStart w:id="159" w:name="_Toc6951"/>
      <w:bookmarkStart w:id="160" w:name="_Toc7901"/>
      <w:bookmarkStart w:id="161" w:name="_Toc18620"/>
      <w:bookmarkStart w:id="162" w:name="_Toc10923"/>
      <w:bookmarkStart w:id="163" w:name="_Toc4217"/>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6"/>
      <w:bookmarkEnd w:id="157"/>
      <w:bookmarkEnd w:id="158"/>
      <w:bookmarkEnd w:id="159"/>
      <w:bookmarkEnd w:id="160"/>
      <w:bookmarkEnd w:id="161"/>
      <w:bookmarkEnd w:id="162"/>
      <w:bookmarkEnd w:id="163"/>
    </w:p>
    <w:p w14:paraId="47270034">
      <w:pPr>
        <w:spacing w:beforeLines="0" w:afterLines="0" w:line="440" w:lineRule="exact"/>
        <w:jc w:val="center"/>
        <w:rPr>
          <w:rFonts w:hint="eastAsia" w:ascii="Times New Roman" w:hAnsi="Times New Roman" w:eastAsia="Times New Roman"/>
          <w:sz w:val="28"/>
          <w:szCs w:val="28"/>
        </w:rPr>
      </w:pPr>
    </w:p>
    <w:p w14:paraId="39045BA0">
      <w:pPr>
        <w:spacing w:beforeLines="0" w:afterLines="0" w:line="440" w:lineRule="exact"/>
        <w:jc w:val="center"/>
        <w:rPr>
          <w:rFonts w:hint="eastAsia" w:ascii="Times New Roman" w:hAnsi="Times New Roman" w:eastAsia="Times New Roman"/>
          <w:sz w:val="28"/>
          <w:szCs w:val="28"/>
        </w:rPr>
      </w:pPr>
    </w:p>
    <w:p w14:paraId="1239DD4A">
      <w:pPr>
        <w:spacing w:beforeLines="0" w:afterLines="0" w:line="440" w:lineRule="exact"/>
        <w:jc w:val="center"/>
        <w:rPr>
          <w:rFonts w:hint="eastAsia" w:ascii="Times New Roman" w:hAnsi="Times New Roman" w:eastAsia="Times New Roman"/>
          <w:sz w:val="28"/>
          <w:szCs w:val="28"/>
        </w:rPr>
      </w:pPr>
    </w:p>
    <w:p w14:paraId="6632DCC9">
      <w:pPr>
        <w:spacing w:beforeLines="0" w:afterLines="0" w:line="440" w:lineRule="exact"/>
        <w:jc w:val="center"/>
        <w:rPr>
          <w:rFonts w:hint="eastAsia" w:ascii="Times New Roman" w:hAnsi="Times New Roman" w:eastAsia="Times New Roman"/>
          <w:sz w:val="28"/>
          <w:szCs w:val="28"/>
        </w:rPr>
      </w:pPr>
    </w:p>
    <w:p w14:paraId="3DBE65D7">
      <w:pPr>
        <w:spacing w:beforeLines="0" w:afterLines="0" w:line="440" w:lineRule="exact"/>
        <w:jc w:val="center"/>
        <w:rPr>
          <w:rFonts w:hint="eastAsia" w:ascii="Times New Roman" w:hAnsi="Times New Roman" w:eastAsia="Times New Roman"/>
          <w:sz w:val="28"/>
          <w:szCs w:val="28"/>
        </w:rPr>
      </w:pPr>
    </w:p>
    <w:p w14:paraId="141DEA98">
      <w:pPr>
        <w:spacing w:beforeLines="0" w:afterLines="0" w:line="440" w:lineRule="exact"/>
        <w:jc w:val="center"/>
        <w:rPr>
          <w:rFonts w:hint="eastAsia" w:ascii="Times New Roman" w:hAnsi="Times New Roman" w:eastAsia="Times New Roman"/>
          <w:sz w:val="28"/>
          <w:szCs w:val="28"/>
        </w:rPr>
      </w:pPr>
    </w:p>
    <w:p w14:paraId="2C8E58B1">
      <w:pPr>
        <w:spacing w:beforeLines="0" w:afterLines="0" w:line="440" w:lineRule="exact"/>
        <w:jc w:val="center"/>
        <w:rPr>
          <w:rFonts w:hint="eastAsia" w:ascii="Times New Roman" w:hAnsi="Times New Roman" w:eastAsia="Times New Roman"/>
          <w:sz w:val="28"/>
          <w:szCs w:val="28"/>
        </w:rPr>
      </w:pPr>
    </w:p>
    <w:p w14:paraId="49967AE2">
      <w:pPr>
        <w:spacing w:beforeLines="0" w:afterLines="0" w:line="440" w:lineRule="exact"/>
        <w:jc w:val="center"/>
        <w:rPr>
          <w:rFonts w:hint="eastAsia" w:ascii="Times New Roman" w:hAnsi="Times New Roman" w:eastAsia="Times New Roman"/>
          <w:sz w:val="28"/>
          <w:szCs w:val="28"/>
        </w:rPr>
      </w:pPr>
    </w:p>
    <w:p w14:paraId="4C258F8D">
      <w:pPr>
        <w:spacing w:beforeLines="0" w:afterLines="0" w:line="440" w:lineRule="exact"/>
        <w:jc w:val="center"/>
        <w:rPr>
          <w:rFonts w:hint="eastAsia" w:ascii="Times New Roman" w:hAnsi="Times New Roman" w:eastAsia="Times New Roman"/>
          <w:sz w:val="28"/>
          <w:szCs w:val="28"/>
        </w:rPr>
      </w:pPr>
    </w:p>
    <w:p w14:paraId="173739D2">
      <w:pPr>
        <w:spacing w:beforeLines="0" w:afterLines="0" w:line="440" w:lineRule="exact"/>
        <w:jc w:val="center"/>
        <w:rPr>
          <w:rFonts w:hint="eastAsia" w:ascii="Times New Roman" w:hAnsi="Times New Roman" w:eastAsia="Times New Roman"/>
          <w:sz w:val="28"/>
          <w:szCs w:val="28"/>
        </w:rPr>
      </w:pPr>
    </w:p>
    <w:p w14:paraId="04C4C75B">
      <w:pPr>
        <w:spacing w:beforeLines="0" w:afterLines="0" w:line="440" w:lineRule="exact"/>
        <w:jc w:val="center"/>
        <w:rPr>
          <w:rFonts w:hint="eastAsia" w:ascii="Times New Roman" w:hAnsi="Times New Roman" w:eastAsia="Times New Roman"/>
          <w:sz w:val="28"/>
          <w:szCs w:val="28"/>
        </w:rPr>
      </w:pPr>
    </w:p>
    <w:p w14:paraId="2235B9A0">
      <w:pPr>
        <w:spacing w:beforeLines="0" w:afterLines="0" w:line="440" w:lineRule="exact"/>
        <w:jc w:val="center"/>
        <w:rPr>
          <w:rFonts w:hint="eastAsia" w:ascii="Times New Roman" w:hAnsi="Times New Roman" w:eastAsia="Times New Roman"/>
          <w:sz w:val="28"/>
          <w:szCs w:val="28"/>
        </w:rPr>
      </w:pPr>
    </w:p>
    <w:p w14:paraId="4CC99837">
      <w:pPr>
        <w:spacing w:beforeLines="0" w:afterLines="0" w:line="440" w:lineRule="exact"/>
        <w:jc w:val="center"/>
        <w:rPr>
          <w:rFonts w:hint="eastAsia" w:ascii="Times New Roman" w:hAnsi="Times New Roman" w:eastAsia="Times New Roman"/>
          <w:sz w:val="28"/>
          <w:szCs w:val="28"/>
        </w:rPr>
      </w:pPr>
    </w:p>
    <w:p w14:paraId="17DF7FF7">
      <w:pPr>
        <w:spacing w:beforeLines="0" w:afterLines="0" w:line="440" w:lineRule="exact"/>
        <w:jc w:val="center"/>
        <w:rPr>
          <w:rFonts w:hint="eastAsia" w:ascii="Times New Roman" w:hAnsi="Times New Roman" w:eastAsia="Times New Roman"/>
          <w:sz w:val="28"/>
          <w:szCs w:val="28"/>
        </w:rPr>
      </w:pPr>
    </w:p>
    <w:p w14:paraId="243CF1DA">
      <w:pPr>
        <w:spacing w:beforeLines="0" w:afterLines="0" w:line="440" w:lineRule="exact"/>
        <w:jc w:val="center"/>
        <w:rPr>
          <w:rFonts w:hint="eastAsia" w:ascii="Times New Roman" w:hAnsi="Times New Roman" w:eastAsia="Times New Roman"/>
          <w:sz w:val="28"/>
          <w:szCs w:val="28"/>
        </w:rPr>
      </w:pPr>
    </w:p>
    <w:p w14:paraId="3CEE50F4">
      <w:pPr>
        <w:spacing w:beforeLines="0" w:afterLines="0" w:line="440" w:lineRule="exact"/>
        <w:jc w:val="center"/>
        <w:rPr>
          <w:rFonts w:hint="eastAsia" w:ascii="Times New Roman" w:hAnsi="Times New Roman" w:eastAsia="Times New Roman"/>
          <w:sz w:val="28"/>
          <w:szCs w:val="28"/>
        </w:rPr>
      </w:pPr>
    </w:p>
    <w:p w14:paraId="64CE5D9C">
      <w:pPr>
        <w:spacing w:beforeLines="0" w:afterLines="0" w:line="440" w:lineRule="exact"/>
        <w:jc w:val="center"/>
        <w:rPr>
          <w:rFonts w:hint="eastAsia" w:ascii="Times New Roman" w:hAnsi="Times New Roman" w:eastAsia="Times New Roman"/>
          <w:sz w:val="28"/>
          <w:szCs w:val="28"/>
        </w:rPr>
      </w:pPr>
    </w:p>
    <w:p w14:paraId="40A1A6AE">
      <w:pPr>
        <w:spacing w:beforeLines="0" w:afterLines="0" w:line="440" w:lineRule="exact"/>
        <w:jc w:val="center"/>
        <w:rPr>
          <w:rFonts w:hint="eastAsia" w:ascii="Times New Roman" w:hAnsi="Times New Roman" w:eastAsia="Times New Roman"/>
          <w:sz w:val="28"/>
          <w:szCs w:val="28"/>
        </w:rPr>
      </w:pPr>
    </w:p>
    <w:p w14:paraId="3A08BBE2">
      <w:pPr>
        <w:spacing w:beforeLines="0" w:afterLines="0" w:line="440" w:lineRule="exact"/>
        <w:jc w:val="center"/>
        <w:rPr>
          <w:rFonts w:hint="eastAsia" w:ascii="Times New Roman" w:hAnsi="Times New Roman" w:eastAsia="Times New Roman"/>
          <w:sz w:val="28"/>
          <w:szCs w:val="28"/>
        </w:rPr>
      </w:pPr>
    </w:p>
    <w:p w14:paraId="403CF3C8">
      <w:pPr>
        <w:spacing w:beforeLines="0" w:afterLines="0" w:line="440" w:lineRule="exact"/>
        <w:jc w:val="center"/>
        <w:rPr>
          <w:rFonts w:hint="eastAsia" w:ascii="Times New Roman" w:hAnsi="Times New Roman" w:eastAsia="Times New Roman"/>
          <w:sz w:val="28"/>
          <w:szCs w:val="28"/>
        </w:rPr>
      </w:pPr>
    </w:p>
    <w:p w14:paraId="0D6E5395">
      <w:pPr>
        <w:spacing w:beforeLines="0" w:afterLines="0" w:line="440" w:lineRule="exact"/>
        <w:jc w:val="center"/>
        <w:rPr>
          <w:rFonts w:hint="eastAsia" w:ascii="Times New Roman" w:hAnsi="Times New Roman" w:eastAsia="Times New Roman"/>
          <w:sz w:val="28"/>
          <w:szCs w:val="28"/>
        </w:rPr>
      </w:pPr>
    </w:p>
    <w:p w14:paraId="13B0385E">
      <w:pPr>
        <w:spacing w:beforeLines="0" w:afterLines="0" w:line="440" w:lineRule="exact"/>
        <w:jc w:val="center"/>
        <w:rPr>
          <w:rFonts w:hint="eastAsia" w:ascii="Times New Roman" w:hAnsi="Times New Roman" w:eastAsia="Times New Roman"/>
          <w:sz w:val="28"/>
          <w:szCs w:val="28"/>
        </w:rPr>
      </w:pPr>
    </w:p>
    <w:p w14:paraId="0047BECA">
      <w:pPr>
        <w:spacing w:beforeLines="0" w:afterLines="0" w:line="440" w:lineRule="exact"/>
        <w:jc w:val="center"/>
        <w:rPr>
          <w:rFonts w:hint="eastAsia" w:ascii="Times New Roman" w:hAnsi="Times New Roman" w:eastAsia="Times New Roman"/>
          <w:sz w:val="28"/>
          <w:szCs w:val="28"/>
        </w:rPr>
      </w:pPr>
    </w:p>
    <w:p w14:paraId="71C5B92E">
      <w:pPr>
        <w:spacing w:beforeLines="0" w:afterLines="0" w:line="440" w:lineRule="exact"/>
        <w:jc w:val="center"/>
        <w:rPr>
          <w:rFonts w:hint="eastAsia" w:ascii="Times New Roman" w:hAnsi="Times New Roman" w:eastAsia="Times New Roman"/>
          <w:sz w:val="28"/>
          <w:szCs w:val="28"/>
        </w:rPr>
      </w:pPr>
    </w:p>
    <w:p w14:paraId="24305A0C">
      <w:pPr>
        <w:spacing w:beforeLines="0" w:afterLines="0" w:line="440" w:lineRule="exact"/>
        <w:jc w:val="center"/>
        <w:rPr>
          <w:rFonts w:hint="eastAsia" w:ascii="Times New Roman" w:hAnsi="Times New Roman" w:eastAsia="Times New Roman"/>
          <w:sz w:val="28"/>
          <w:szCs w:val="28"/>
        </w:rPr>
      </w:pPr>
    </w:p>
    <w:p w14:paraId="31DDF730">
      <w:pPr>
        <w:spacing w:beforeLines="0" w:afterLines="0" w:line="440" w:lineRule="exact"/>
        <w:jc w:val="center"/>
        <w:rPr>
          <w:rFonts w:hint="eastAsia" w:ascii="Times New Roman" w:hAnsi="Times New Roman" w:eastAsia="Times New Roman"/>
          <w:sz w:val="28"/>
          <w:szCs w:val="28"/>
        </w:rPr>
      </w:pPr>
    </w:p>
    <w:p w14:paraId="02542099">
      <w:pPr>
        <w:spacing w:beforeLines="0" w:afterLines="0" w:line="440" w:lineRule="exact"/>
        <w:jc w:val="center"/>
        <w:rPr>
          <w:rFonts w:hint="eastAsia" w:ascii="Times New Roman" w:hAnsi="Times New Roman" w:eastAsia="Times New Roman"/>
          <w:sz w:val="28"/>
          <w:szCs w:val="28"/>
        </w:rPr>
      </w:pPr>
    </w:p>
    <w:p w14:paraId="6831CD23">
      <w:pPr>
        <w:spacing w:beforeLines="0" w:afterLines="0" w:line="440" w:lineRule="exact"/>
        <w:jc w:val="center"/>
        <w:rPr>
          <w:rFonts w:hint="eastAsia" w:ascii="Times New Roman" w:hAnsi="Times New Roman" w:eastAsia="Times New Roman"/>
          <w:sz w:val="28"/>
          <w:szCs w:val="28"/>
        </w:rPr>
      </w:pPr>
    </w:p>
    <w:p w14:paraId="5A29644B">
      <w:pPr>
        <w:spacing w:beforeLines="0" w:afterLines="0" w:line="440" w:lineRule="exact"/>
        <w:jc w:val="center"/>
        <w:rPr>
          <w:rFonts w:hint="eastAsia" w:ascii="Times New Roman" w:hAnsi="Times New Roman" w:eastAsia="Times New Roman"/>
          <w:sz w:val="28"/>
          <w:szCs w:val="28"/>
        </w:rPr>
      </w:pPr>
    </w:p>
    <w:p w14:paraId="08AC2113">
      <w:pPr>
        <w:spacing w:beforeLines="0" w:afterLines="0" w:line="440" w:lineRule="exact"/>
        <w:jc w:val="center"/>
        <w:rPr>
          <w:rFonts w:hint="eastAsia" w:ascii="Times New Roman" w:hAnsi="Times New Roman" w:eastAsia="Times New Roman"/>
          <w:sz w:val="28"/>
          <w:szCs w:val="28"/>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64" w:name="_Toc8048"/>
      <w:bookmarkStart w:id="165" w:name="_Toc11806"/>
      <w:bookmarkStart w:id="166" w:name="_Toc15049"/>
      <w:bookmarkStart w:id="167" w:name="_Toc31164"/>
      <w:bookmarkStart w:id="168" w:name="_Toc26159"/>
      <w:bookmarkStart w:id="169" w:name="_Toc9218"/>
      <w:bookmarkStart w:id="170" w:name="_Toc28647"/>
      <w:bookmarkStart w:id="171" w:name="_Toc3896"/>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64"/>
      <w:r>
        <w:rPr>
          <w:rFonts w:hint="eastAsia" w:ascii="Times New Roman" w:hAnsi="Times New Roman" w:eastAsia="黑体"/>
          <w:color w:val="auto"/>
          <w:sz w:val="28"/>
          <w:szCs w:val="28"/>
          <w:highlight w:val="none"/>
          <w:lang w:val="en-US" w:eastAsia="zh-CN"/>
        </w:rPr>
        <w:t>售后服务方案</w:t>
      </w:r>
      <w:bookmarkEnd w:id="165"/>
      <w:bookmarkEnd w:id="166"/>
      <w:bookmarkEnd w:id="167"/>
      <w:bookmarkEnd w:id="168"/>
      <w:bookmarkEnd w:id="169"/>
      <w:bookmarkEnd w:id="170"/>
      <w:bookmarkEnd w:id="171"/>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72" w:name="_Toc25621"/>
      <w:bookmarkStart w:id="173" w:name="_Toc9931"/>
      <w:bookmarkStart w:id="174" w:name="_Toc29460"/>
      <w:bookmarkStart w:id="175" w:name="_Toc7980"/>
      <w:bookmarkStart w:id="176" w:name="_Toc7405"/>
      <w:bookmarkStart w:id="177" w:name="_Toc6095"/>
      <w:bookmarkStart w:id="178" w:name="_Toc30922"/>
      <w:bookmarkStart w:id="179" w:name="_Toc1146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72"/>
      <w:bookmarkEnd w:id="173"/>
      <w:bookmarkEnd w:id="174"/>
      <w:bookmarkEnd w:id="175"/>
      <w:bookmarkEnd w:id="176"/>
      <w:bookmarkEnd w:id="177"/>
      <w:bookmarkEnd w:id="178"/>
      <w:bookmarkEnd w:id="179"/>
    </w:p>
    <w:p w14:paraId="00B3C444">
      <w:pPr>
        <w:spacing w:beforeLines="0" w:afterLines="0" w:line="440" w:lineRule="exact"/>
        <w:jc w:val="center"/>
        <w:rPr>
          <w:rFonts w:hint="eastAsia" w:ascii="Times New Roman" w:hAnsi="Times New Roman" w:eastAsia="Times New Roman"/>
          <w:sz w:val="28"/>
          <w:szCs w:val="28"/>
        </w:rPr>
      </w:pPr>
    </w:p>
    <w:p w14:paraId="0C7C0101">
      <w:pPr>
        <w:spacing w:beforeLines="0" w:afterLines="0" w:line="440" w:lineRule="exact"/>
        <w:jc w:val="center"/>
        <w:rPr>
          <w:rFonts w:hint="eastAsia" w:ascii="Times New Roman" w:hAnsi="Times New Roman" w:eastAsia="Times New Roman"/>
          <w:sz w:val="28"/>
          <w:szCs w:val="28"/>
        </w:rPr>
      </w:pPr>
    </w:p>
    <w:p w14:paraId="4CDFA599">
      <w:pPr>
        <w:spacing w:beforeLines="0" w:afterLines="0" w:line="440" w:lineRule="exact"/>
        <w:jc w:val="center"/>
        <w:rPr>
          <w:rFonts w:hint="eastAsia" w:ascii="Times New Roman" w:hAnsi="Times New Roman" w:eastAsia="Times New Roman"/>
          <w:sz w:val="28"/>
          <w:szCs w:val="28"/>
        </w:rPr>
      </w:pPr>
    </w:p>
    <w:p w14:paraId="0CA502C8">
      <w:pPr>
        <w:spacing w:beforeLines="0" w:afterLines="0" w:line="440" w:lineRule="exact"/>
        <w:jc w:val="center"/>
        <w:rPr>
          <w:rFonts w:hint="eastAsia" w:ascii="Times New Roman" w:hAnsi="Times New Roman" w:eastAsia="Times New Roman"/>
          <w:sz w:val="28"/>
          <w:szCs w:val="28"/>
        </w:rPr>
      </w:pPr>
    </w:p>
    <w:p w14:paraId="3F9E7126">
      <w:pPr>
        <w:spacing w:beforeLines="0" w:afterLines="0" w:line="440" w:lineRule="exact"/>
        <w:jc w:val="center"/>
        <w:rPr>
          <w:rFonts w:hint="eastAsia" w:ascii="Times New Roman" w:hAnsi="Times New Roman" w:eastAsia="Times New Roman"/>
          <w:sz w:val="28"/>
          <w:szCs w:val="28"/>
        </w:rPr>
      </w:pPr>
    </w:p>
    <w:p w14:paraId="5857E2B2">
      <w:pPr>
        <w:spacing w:beforeLines="0" w:afterLines="0" w:line="440" w:lineRule="exact"/>
        <w:jc w:val="center"/>
        <w:rPr>
          <w:rFonts w:hint="eastAsia" w:ascii="Times New Roman" w:hAnsi="Times New Roman" w:eastAsia="Times New Roman"/>
          <w:sz w:val="28"/>
          <w:szCs w:val="28"/>
        </w:rPr>
      </w:pPr>
    </w:p>
    <w:p w14:paraId="72411A2F">
      <w:pPr>
        <w:spacing w:beforeLines="0" w:afterLines="0" w:line="440" w:lineRule="exact"/>
        <w:jc w:val="center"/>
        <w:rPr>
          <w:rFonts w:hint="eastAsia" w:ascii="Times New Roman" w:hAnsi="Times New Roman" w:eastAsia="Times New Roman"/>
          <w:sz w:val="28"/>
          <w:szCs w:val="28"/>
        </w:rPr>
      </w:pPr>
    </w:p>
    <w:p w14:paraId="43C1538A">
      <w:pPr>
        <w:spacing w:beforeLines="0" w:afterLines="0" w:line="440" w:lineRule="exact"/>
        <w:jc w:val="center"/>
        <w:rPr>
          <w:rFonts w:hint="eastAsia" w:ascii="Times New Roman" w:hAnsi="Times New Roman" w:eastAsia="Times New Roman"/>
          <w:sz w:val="28"/>
          <w:szCs w:val="28"/>
        </w:rPr>
      </w:pPr>
    </w:p>
    <w:p w14:paraId="68356446">
      <w:pPr>
        <w:spacing w:beforeLines="0" w:afterLines="0" w:line="440" w:lineRule="exact"/>
        <w:jc w:val="center"/>
        <w:rPr>
          <w:rFonts w:hint="eastAsia" w:ascii="Times New Roman" w:hAnsi="Times New Roman" w:eastAsia="Times New Roman"/>
          <w:sz w:val="28"/>
          <w:szCs w:val="28"/>
        </w:rPr>
      </w:pPr>
    </w:p>
    <w:p w14:paraId="0EF0C1FA">
      <w:pPr>
        <w:spacing w:beforeLines="0" w:afterLines="0" w:line="440" w:lineRule="exact"/>
        <w:jc w:val="center"/>
        <w:rPr>
          <w:rFonts w:hint="eastAsia" w:ascii="Times New Roman" w:hAnsi="Times New Roman" w:eastAsia="Times New Roman"/>
          <w:sz w:val="28"/>
          <w:szCs w:val="28"/>
        </w:rPr>
      </w:pPr>
    </w:p>
    <w:p w14:paraId="46706F35">
      <w:pPr>
        <w:spacing w:beforeLines="0" w:afterLines="0" w:line="440" w:lineRule="exact"/>
        <w:jc w:val="center"/>
        <w:rPr>
          <w:rFonts w:hint="eastAsia" w:ascii="Times New Roman" w:hAnsi="Times New Roman" w:eastAsia="Times New Roman"/>
          <w:sz w:val="28"/>
          <w:szCs w:val="28"/>
        </w:rPr>
      </w:pPr>
    </w:p>
    <w:p w14:paraId="59810389">
      <w:pPr>
        <w:spacing w:beforeLines="0" w:afterLines="0" w:line="440" w:lineRule="exact"/>
        <w:jc w:val="center"/>
        <w:rPr>
          <w:rFonts w:hint="eastAsia" w:ascii="Times New Roman" w:hAnsi="Times New Roman" w:eastAsia="Times New Roman"/>
          <w:sz w:val="28"/>
          <w:szCs w:val="28"/>
        </w:rPr>
      </w:pPr>
    </w:p>
    <w:p w14:paraId="1DD536CE">
      <w:pPr>
        <w:spacing w:beforeLines="0" w:afterLines="0" w:line="440" w:lineRule="exact"/>
        <w:jc w:val="center"/>
        <w:rPr>
          <w:rFonts w:hint="eastAsia" w:ascii="Times New Roman" w:hAnsi="Times New Roman" w:eastAsia="Times New Roman"/>
          <w:sz w:val="28"/>
          <w:szCs w:val="28"/>
        </w:rPr>
      </w:pPr>
    </w:p>
    <w:p w14:paraId="315D7532">
      <w:pPr>
        <w:spacing w:beforeLines="0" w:afterLines="0" w:line="440" w:lineRule="exact"/>
        <w:jc w:val="center"/>
        <w:rPr>
          <w:rFonts w:hint="eastAsia" w:ascii="Times New Roman" w:hAnsi="Times New Roman" w:eastAsia="Times New Roman"/>
          <w:sz w:val="28"/>
          <w:szCs w:val="28"/>
        </w:rPr>
      </w:pPr>
    </w:p>
    <w:p w14:paraId="4E0643E6">
      <w:pPr>
        <w:spacing w:beforeLines="0" w:afterLines="0" w:line="440" w:lineRule="exact"/>
        <w:jc w:val="center"/>
        <w:rPr>
          <w:rFonts w:hint="eastAsia" w:ascii="Times New Roman" w:hAnsi="Times New Roman" w:eastAsia="Times New Roman"/>
          <w:sz w:val="28"/>
          <w:szCs w:val="28"/>
        </w:rPr>
      </w:pPr>
    </w:p>
    <w:p w14:paraId="0B7EB7D0">
      <w:pPr>
        <w:spacing w:beforeLines="0" w:afterLines="0" w:line="440" w:lineRule="exact"/>
        <w:jc w:val="center"/>
        <w:rPr>
          <w:rFonts w:hint="eastAsia" w:ascii="Times New Roman" w:hAnsi="Times New Roman" w:eastAsia="Times New Roman"/>
          <w:sz w:val="28"/>
          <w:szCs w:val="28"/>
        </w:rPr>
      </w:pPr>
    </w:p>
    <w:p w14:paraId="0D220F54">
      <w:pPr>
        <w:spacing w:beforeLines="0" w:afterLines="0" w:line="440" w:lineRule="exact"/>
        <w:jc w:val="center"/>
        <w:rPr>
          <w:rFonts w:hint="eastAsia" w:ascii="Times New Roman" w:hAnsi="Times New Roman" w:eastAsia="Times New Roman"/>
          <w:sz w:val="28"/>
          <w:szCs w:val="28"/>
        </w:rPr>
      </w:pPr>
    </w:p>
    <w:p w14:paraId="0EB0B68B">
      <w:pPr>
        <w:spacing w:beforeLines="0" w:afterLines="0" w:line="440" w:lineRule="exact"/>
        <w:jc w:val="center"/>
        <w:rPr>
          <w:rFonts w:hint="eastAsia" w:ascii="Times New Roman" w:hAnsi="Times New Roman" w:eastAsia="Times New Roman"/>
          <w:sz w:val="28"/>
          <w:szCs w:val="28"/>
        </w:rPr>
      </w:pPr>
    </w:p>
    <w:p w14:paraId="26C1B4FD">
      <w:pPr>
        <w:spacing w:beforeLines="0" w:afterLines="0" w:line="440" w:lineRule="exact"/>
        <w:jc w:val="center"/>
        <w:rPr>
          <w:rFonts w:hint="eastAsia" w:ascii="Times New Roman" w:hAnsi="Times New Roman" w:eastAsia="Times New Roman"/>
          <w:sz w:val="28"/>
          <w:szCs w:val="28"/>
        </w:rPr>
      </w:pPr>
    </w:p>
    <w:p w14:paraId="2307BAD4">
      <w:pPr>
        <w:spacing w:beforeLines="0" w:afterLines="0" w:line="440" w:lineRule="exact"/>
        <w:jc w:val="center"/>
        <w:rPr>
          <w:rFonts w:hint="eastAsia" w:ascii="Times New Roman" w:hAnsi="Times New Roman" w:eastAsia="Times New Roman"/>
          <w:sz w:val="28"/>
          <w:szCs w:val="28"/>
        </w:rPr>
      </w:pPr>
    </w:p>
    <w:p w14:paraId="54D09F11">
      <w:pPr>
        <w:spacing w:beforeLines="0" w:afterLines="0" w:line="440" w:lineRule="exact"/>
        <w:jc w:val="center"/>
        <w:rPr>
          <w:rFonts w:hint="eastAsia" w:ascii="Times New Roman" w:hAnsi="Times New Roman" w:eastAsia="Times New Roman"/>
          <w:sz w:val="28"/>
          <w:szCs w:val="28"/>
        </w:rPr>
      </w:pPr>
    </w:p>
    <w:p w14:paraId="7BD91594">
      <w:pPr>
        <w:spacing w:beforeLines="0" w:afterLines="0" w:line="440" w:lineRule="exact"/>
        <w:jc w:val="center"/>
        <w:rPr>
          <w:rFonts w:hint="eastAsia" w:ascii="Times New Roman" w:hAnsi="Times New Roman" w:eastAsia="Times New Roman"/>
          <w:sz w:val="28"/>
          <w:szCs w:val="28"/>
        </w:rPr>
      </w:pPr>
    </w:p>
    <w:p w14:paraId="7BECE3C2">
      <w:pPr>
        <w:spacing w:beforeLines="0" w:afterLines="0" w:line="440" w:lineRule="exact"/>
        <w:jc w:val="center"/>
        <w:rPr>
          <w:rFonts w:hint="eastAsia" w:ascii="Times New Roman" w:hAnsi="Times New Roman" w:eastAsia="Times New Roman"/>
          <w:sz w:val="28"/>
          <w:szCs w:val="28"/>
        </w:rPr>
      </w:pPr>
    </w:p>
    <w:p w14:paraId="491CEE79">
      <w:pPr>
        <w:spacing w:beforeLines="0" w:afterLines="0" w:line="440" w:lineRule="exact"/>
        <w:jc w:val="center"/>
        <w:rPr>
          <w:rFonts w:hint="eastAsia" w:ascii="Times New Roman" w:hAnsi="Times New Roman" w:eastAsia="Times New Roman"/>
          <w:sz w:val="28"/>
          <w:szCs w:val="28"/>
        </w:rPr>
      </w:pPr>
    </w:p>
    <w:p w14:paraId="56FCA6EA">
      <w:pPr>
        <w:spacing w:beforeLines="0" w:afterLines="0" w:line="440" w:lineRule="exact"/>
        <w:jc w:val="center"/>
        <w:rPr>
          <w:rFonts w:hint="eastAsia" w:ascii="Times New Roman" w:hAnsi="Times New Roman" w:eastAsia="Times New Roman"/>
          <w:sz w:val="28"/>
          <w:szCs w:val="28"/>
        </w:rPr>
      </w:pPr>
    </w:p>
    <w:p w14:paraId="3D37EE75">
      <w:pPr>
        <w:spacing w:beforeLines="0" w:afterLines="0" w:line="440" w:lineRule="exact"/>
        <w:jc w:val="center"/>
        <w:rPr>
          <w:rFonts w:hint="eastAsia" w:ascii="Times New Roman" w:hAnsi="Times New Roman" w:eastAsia="Times New Roman"/>
          <w:sz w:val="28"/>
          <w:szCs w:val="28"/>
        </w:rPr>
      </w:pPr>
    </w:p>
    <w:p w14:paraId="46CF9B10">
      <w:pPr>
        <w:spacing w:beforeLines="0" w:afterLines="0" w:line="440" w:lineRule="exact"/>
        <w:jc w:val="center"/>
        <w:rPr>
          <w:rFonts w:hint="eastAsia" w:ascii="Times New Roman" w:hAnsi="Times New Roman" w:eastAsia="Times New Roman"/>
          <w:sz w:val="28"/>
          <w:szCs w:val="28"/>
        </w:rPr>
      </w:pPr>
    </w:p>
    <w:p w14:paraId="5733DBF8">
      <w:pPr>
        <w:spacing w:beforeLines="0" w:afterLines="0" w:line="440" w:lineRule="exact"/>
        <w:jc w:val="center"/>
        <w:rPr>
          <w:rFonts w:hint="eastAsia" w:ascii="Times New Roman" w:hAnsi="Times New Roman" w:eastAsia="Times New Roman"/>
          <w:sz w:val="28"/>
          <w:szCs w:val="28"/>
        </w:rPr>
      </w:pPr>
    </w:p>
    <w:p w14:paraId="592D2E36">
      <w:pPr>
        <w:spacing w:beforeLines="0" w:afterLines="0" w:line="440" w:lineRule="exact"/>
        <w:jc w:val="center"/>
        <w:rPr>
          <w:rFonts w:hint="eastAsia" w:ascii="Times New Roman" w:hAnsi="Times New Roman" w:eastAsia="Times New Roman"/>
          <w:sz w:val="28"/>
          <w:szCs w:val="28"/>
        </w:rPr>
      </w:pPr>
    </w:p>
    <w:p w14:paraId="1C51E0CF">
      <w:pPr>
        <w:spacing w:beforeLines="0" w:afterLines="0" w:line="440" w:lineRule="exact"/>
        <w:jc w:val="center"/>
        <w:rPr>
          <w:rFonts w:hint="eastAsia" w:ascii="Times New Roman" w:hAnsi="Times New Roman" w:eastAsia="Times New Roman"/>
          <w:sz w:val="28"/>
          <w:szCs w:val="28"/>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0" w:name="_Toc15284"/>
      <w:bookmarkStart w:id="181" w:name="_Toc22621"/>
      <w:bookmarkStart w:id="182" w:name="_Toc16480"/>
      <w:bookmarkStart w:id="183" w:name="_Toc31636"/>
      <w:bookmarkStart w:id="184" w:name="_Toc11900"/>
      <w:bookmarkStart w:id="185" w:name="_Toc29067"/>
      <w:bookmarkStart w:id="186" w:name="_Toc14186"/>
      <w:bookmarkStart w:id="187" w:name="_Toc24671"/>
      <w:r>
        <w:rPr>
          <w:rFonts w:hint="eastAsia" w:ascii="黑体" w:hAnsi="宋体" w:eastAsia="黑体" w:cs="黑体"/>
          <w:color w:val="auto"/>
          <w:kern w:val="2"/>
          <w:sz w:val="28"/>
          <w:szCs w:val="28"/>
          <w:highlight w:val="none"/>
          <w:lang w:val="en-US" w:eastAsia="zh-CN" w:bidi="ar"/>
        </w:rPr>
        <w:t>十、承诺书</w:t>
      </w:r>
      <w:bookmarkEnd w:id="180"/>
      <w:bookmarkEnd w:id="181"/>
      <w:bookmarkEnd w:id="182"/>
      <w:bookmarkEnd w:id="183"/>
      <w:bookmarkEnd w:id="184"/>
      <w:bookmarkEnd w:id="185"/>
      <w:bookmarkEnd w:id="186"/>
      <w:bookmarkEnd w:id="187"/>
    </w:p>
    <w:p w14:paraId="0D42E53B">
      <w:pPr>
        <w:pStyle w:val="18"/>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安徽省经工物资有限公司美的空调年度采购项目</w:t>
      </w:r>
      <w:r>
        <w:rPr>
          <w:rFonts w:hint="eastAsia" w:ascii="宋体" w:hAnsi="宋体" w:eastAsia="宋体" w:cs="宋体"/>
          <w:color w:val="auto"/>
          <w:kern w:val="2"/>
          <w:sz w:val="24"/>
          <w:szCs w:val="24"/>
          <w:highlight w:val="none"/>
          <w:u w:val="none"/>
          <w:lang w:val="en-US" w:eastAsia="zh-CN" w:bidi="ar"/>
        </w:rPr>
        <w:t>（项目名称）</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8"/>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8" w:name="_Toc31058"/>
      <w:bookmarkStart w:id="189" w:name="_Toc3055"/>
      <w:bookmarkStart w:id="190" w:name="_Toc30685"/>
      <w:bookmarkStart w:id="191" w:name="_Toc18523"/>
      <w:bookmarkStart w:id="192" w:name="_Toc11711"/>
      <w:bookmarkStart w:id="193" w:name="_Toc2975"/>
      <w:bookmarkStart w:id="194" w:name="_Toc30427"/>
      <w:bookmarkStart w:id="195" w:name="_Toc10955"/>
      <w:bookmarkStart w:id="196" w:name="_Toc10121"/>
      <w:r>
        <w:rPr>
          <w:rFonts w:hint="eastAsia" w:ascii="黑体" w:hAnsi="宋体" w:eastAsia="黑体" w:cs="黑体"/>
          <w:color w:val="auto"/>
          <w:kern w:val="2"/>
          <w:sz w:val="28"/>
          <w:szCs w:val="28"/>
          <w:highlight w:val="none"/>
          <w:lang w:val="en-US" w:eastAsia="zh-CN" w:bidi="ar"/>
        </w:rPr>
        <w:t>十一、其他材料</w:t>
      </w:r>
      <w:bookmarkEnd w:id="188"/>
      <w:bookmarkEnd w:id="189"/>
      <w:bookmarkEnd w:id="190"/>
      <w:bookmarkEnd w:id="191"/>
      <w:bookmarkEnd w:id="192"/>
      <w:bookmarkEnd w:id="193"/>
      <w:bookmarkEnd w:id="194"/>
      <w:bookmarkEnd w:id="195"/>
      <w:bookmarkEnd w:id="196"/>
    </w:p>
    <w:p w14:paraId="1698877D">
      <w:pPr>
        <w:pStyle w:val="18"/>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3BB2AE3B">
      <w:pPr>
        <w:spacing w:beforeLines="0" w:afterLines="0" w:line="440" w:lineRule="exact"/>
        <w:jc w:val="center"/>
        <w:rPr>
          <w:rFonts w:hint="eastAsia" w:ascii="Times New Roman" w:hAnsi="Times New Roman" w:eastAsia="Times New Roman"/>
          <w:sz w:val="28"/>
          <w:szCs w:val="28"/>
        </w:rPr>
      </w:pPr>
    </w:p>
    <w:p w14:paraId="446BCAC6">
      <w:pPr>
        <w:spacing w:beforeLines="0" w:afterLines="0" w:line="440" w:lineRule="exact"/>
        <w:jc w:val="center"/>
        <w:rPr>
          <w:rFonts w:hint="eastAsia" w:ascii="Times New Roman" w:hAnsi="Times New Roman" w:eastAsia="Times New Roman"/>
          <w:sz w:val="28"/>
          <w:szCs w:val="28"/>
        </w:rPr>
      </w:pPr>
    </w:p>
    <w:p w14:paraId="7D5C321C">
      <w:pPr>
        <w:spacing w:beforeLines="0" w:afterLines="0" w:line="440" w:lineRule="exact"/>
        <w:jc w:val="center"/>
        <w:rPr>
          <w:rFonts w:hint="eastAsia" w:ascii="Times New Roman" w:hAnsi="Times New Roman" w:eastAsia="Times New Roman"/>
          <w:sz w:val="28"/>
          <w:szCs w:val="28"/>
        </w:rPr>
      </w:pPr>
    </w:p>
    <w:p w14:paraId="5414EE6B">
      <w:pPr>
        <w:spacing w:beforeLines="0" w:afterLines="0" w:line="440" w:lineRule="exact"/>
        <w:jc w:val="center"/>
        <w:rPr>
          <w:rFonts w:hint="eastAsia" w:ascii="Times New Roman" w:hAnsi="Times New Roman" w:eastAsia="Times New Roman"/>
          <w:sz w:val="28"/>
          <w:szCs w:val="28"/>
        </w:rPr>
      </w:pPr>
    </w:p>
    <w:p w14:paraId="00CFAA1E">
      <w:pPr>
        <w:spacing w:beforeLines="0" w:afterLines="0" w:line="440" w:lineRule="exact"/>
        <w:jc w:val="center"/>
        <w:rPr>
          <w:rFonts w:hint="eastAsia" w:ascii="Times New Roman" w:hAnsi="Times New Roman" w:eastAsia="Times New Roman"/>
          <w:sz w:val="28"/>
          <w:szCs w:val="28"/>
        </w:rPr>
      </w:pPr>
    </w:p>
    <w:p w14:paraId="0C053FE0">
      <w:pPr>
        <w:spacing w:beforeLines="0" w:afterLines="0" w:line="440" w:lineRule="exact"/>
        <w:jc w:val="center"/>
        <w:rPr>
          <w:rFonts w:hint="eastAsia" w:ascii="Times New Roman" w:hAnsi="Times New Roman" w:eastAsia="Times New Roman"/>
          <w:sz w:val="28"/>
          <w:szCs w:val="28"/>
        </w:rPr>
      </w:pPr>
    </w:p>
    <w:p w14:paraId="79EECD14">
      <w:pPr>
        <w:spacing w:beforeLines="0" w:afterLines="0" w:line="440" w:lineRule="exact"/>
        <w:jc w:val="center"/>
        <w:rPr>
          <w:rFonts w:hint="eastAsia" w:ascii="Times New Roman" w:hAnsi="Times New Roman" w:eastAsia="Times New Roman"/>
          <w:sz w:val="28"/>
          <w:szCs w:val="28"/>
        </w:rPr>
      </w:pPr>
    </w:p>
    <w:p w14:paraId="2517F117">
      <w:pPr>
        <w:spacing w:beforeLines="0" w:afterLines="0" w:line="440" w:lineRule="exact"/>
        <w:jc w:val="center"/>
        <w:rPr>
          <w:rFonts w:hint="eastAsia" w:ascii="Times New Roman" w:hAnsi="Times New Roman" w:eastAsia="Times New Roman"/>
          <w:sz w:val="28"/>
          <w:szCs w:val="28"/>
        </w:rPr>
      </w:pPr>
    </w:p>
    <w:p w14:paraId="2771FECD">
      <w:pPr>
        <w:spacing w:beforeLines="0" w:afterLines="0" w:line="440" w:lineRule="exact"/>
        <w:jc w:val="center"/>
        <w:rPr>
          <w:rFonts w:hint="eastAsia" w:ascii="Times New Roman" w:hAnsi="Times New Roman" w:eastAsia="Times New Roman"/>
          <w:sz w:val="28"/>
          <w:szCs w:val="28"/>
        </w:rPr>
      </w:pPr>
    </w:p>
    <w:p w14:paraId="132AD477">
      <w:pPr>
        <w:spacing w:beforeLines="0" w:afterLines="0" w:line="440" w:lineRule="exact"/>
        <w:jc w:val="center"/>
        <w:rPr>
          <w:rFonts w:hint="eastAsia" w:ascii="Times New Roman" w:hAnsi="Times New Roman" w:eastAsia="Times New Roman"/>
          <w:sz w:val="28"/>
          <w:szCs w:val="28"/>
        </w:rPr>
      </w:pPr>
    </w:p>
    <w:p w14:paraId="67D0E78D">
      <w:pPr>
        <w:spacing w:beforeLines="0" w:afterLines="0" w:line="440" w:lineRule="exact"/>
        <w:jc w:val="center"/>
        <w:rPr>
          <w:rFonts w:hint="eastAsia" w:ascii="Times New Roman" w:hAnsi="Times New Roman" w:eastAsia="Times New Roman"/>
          <w:sz w:val="28"/>
          <w:szCs w:val="28"/>
        </w:rPr>
      </w:pPr>
    </w:p>
    <w:p w14:paraId="54FA0FC0">
      <w:pPr>
        <w:spacing w:beforeLines="0" w:afterLines="0" w:line="440" w:lineRule="exact"/>
        <w:jc w:val="center"/>
        <w:rPr>
          <w:rFonts w:hint="eastAsia" w:ascii="Times New Roman" w:hAnsi="Times New Roman" w:eastAsia="Times New Roman"/>
          <w:sz w:val="28"/>
          <w:szCs w:val="28"/>
        </w:rPr>
      </w:pPr>
    </w:p>
    <w:p w14:paraId="15CCCE1C">
      <w:pPr>
        <w:spacing w:beforeLines="0" w:afterLines="0" w:line="440" w:lineRule="exact"/>
        <w:jc w:val="center"/>
        <w:rPr>
          <w:rFonts w:hint="eastAsia" w:ascii="Times New Roman" w:hAnsi="Times New Roman" w:eastAsia="Times New Roman"/>
          <w:sz w:val="28"/>
          <w:szCs w:val="28"/>
        </w:rPr>
      </w:pPr>
    </w:p>
    <w:p w14:paraId="194DC7C5">
      <w:pPr>
        <w:spacing w:beforeLines="0" w:afterLines="0" w:line="440" w:lineRule="exact"/>
        <w:jc w:val="center"/>
        <w:rPr>
          <w:rFonts w:hint="eastAsia" w:ascii="Times New Roman" w:hAnsi="Times New Roman" w:eastAsia="Times New Roman"/>
          <w:sz w:val="28"/>
          <w:szCs w:val="28"/>
        </w:rPr>
      </w:pPr>
    </w:p>
    <w:p w14:paraId="5E771CCB">
      <w:pPr>
        <w:spacing w:beforeLines="0" w:afterLines="0" w:line="440" w:lineRule="exact"/>
        <w:jc w:val="center"/>
        <w:rPr>
          <w:rFonts w:hint="eastAsia" w:ascii="Times New Roman" w:hAnsi="Times New Roman" w:eastAsia="Times New Roman"/>
          <w:sz w:val="28"/>
          <w:szCs w:val="28"/>
        </w:rPr>
      </w:pPr>
    </w:p>
    <w:p w14:paraId="38AEBF72">
      <w:pPr>
        <w:spacing w:beforeLines="0" w:afterLines="0" w:line="440" w:lineRule="exact"/>
        <w:jc w:val="center"/>
        <w:rPr>
          <w:rFonts w:hint="eastAsia" w:ascii="Times New Roman" w:hAnsi="Times New Roman" w:eastAsia="Times New Roman"/>
          <w:sz w:val="28"/>
          <w:szCs w:val="28"/>
        </w:rPr>
      </w:pPr>
    </w:p>
    <w:p w14:paraId="5A411982">
      <w:pPr>
        <w:spacing w:beforeLines="0" w:afterLines="0" w:line="440" w:lineRule="exact"/>
        <w:jc w:val="center"/>
        <w:rPr>
          <w:rFonts w:hint="eastAsia" w:ascii="Times New Roman" w:hAnsi="Times New Roman" w:eastAsia="Times New Roman"/>
          <w:sz w:val="28"/>
          <w:szCs w:val="28"/>
        </w:rPr>
      </w:pPr>
    </w:p>
    <w:p w14:paraId="16843230">
      <w:pPr>
        <w:spacing w:beforeLines="0" w:afterLines="0" w:line="440" w:lineRule="exact"/>
        <w:jc w:val="center"/>
        <w:rPr>
          <w:rFonts w:hint="eastAsia" w:ascii="Times New Roman" w:hAnsi="Times New Roman" w:eastAsia="Times New Roman"/>
          <w:sz w:val="28"/>
          <w:szCs w:val="28"/>
        </w:rPr>
      </w:pPr>
    </w:p>
    <w:p w14:paraId="5A60CC08">
      <w:pPr>
        <w:spacing w:beforeLines="0" w:afterLines="0" w:line="440" w:lineRule="exact"/>
        <w:jc w:val="center"/>
        <w:rPr>
          <w:rFonts w:hint="eastAsia" w:ascii="Times New Roman" w:hAnsi="Times New Roman" w:eastAsia="Times New Roman"/>
          <w:sz w:val="28"/>
          <w:szCs w:val="28"/>
        </w:rPr>
      </w:pPr>
    </w:p>
    <w:p w14:paraId="05D872CE">
      <w:pPr>
        <w:spacing w:beforeLines="0" w:afterLines="0" w:line="440" w:lineRule="exact"/>
        <w:jc w:val="center"/>
        <w:rPr>
          <w:rFonts w:hint="eastAsia" w:ascii="Times New Roman" w:hAnsi="Times New Roman" w:eastAsia="Times New Roman"/>
          <w:sz w:val="28"/>
          <w:szCs w:val="28"/>
        </w:rPr>
      </w:pPr>
    </w:p>
    <w:p w14:paraId="13924321">
      <w:pPr>
        <w:spacing w:beforeLines="0" w:afterLines="0" w:line="440" w:lineRule="exact"/>
        <w:jc w:val="center"/>
        <w:rPr>
          <w:rFonts w:hint="eastAsia" w:ascii="Times New Roman" w:hAnsi="Times New Roman" w:eastAsia="Times New Roman"/>
          <w:sz w:val="28"/>
          <w:szCs w:val="28"/>
        </w:rPr>
      </w:pPr>
    </w:p>
    <w:p w14:paraId="1C49E75E">
      <w:pPr>
        <w:spacing w:beforeLines="0" w:afterLines="0" w:line="440" w:lineRule="exact"/>
        <w:jc w:val="center"/>
        <w:rPr>
          <w:rFonts w:hint="eastAsia" w:ascii="Times New Roman" w:hAnsi="Times New Roman" w:eastAsia="Times New Roman"/>
          <w:sz w:val="28"/>
          <w:szCs w:val="28"/>
        </w:rPr>
      </w:pPr>
    </w:p>
    <w:p w14:paraId="21235BF5">
      <w:pPr>
        <w:spacing w:beforeLines="0" w:afterLines="0" w:line="440" w:lineRule="exact"/>
        <w:jc w:val="center"/>
        <w:rPr>
          <w:rFonts w:hint="eastAsia" w:ascii="Times New Roman" w:hAnsi="Times New Roman" w:eastAsia="Times New Roman"/>
          <w:sz w:val="28"/>
          <w:szCs w:val="28"/>
        </w:rPr>
      </w:pPr>
    </w:p>
    <w:p w14:paraId="10B574C6">
      <w:pPr>
        <w:spacing w:beforeLines="0" w:afterLines="0" w:line="440" w:lineRule="exact"/>
        <w:jc w:val="center"/>
        <w:rPr>
          <w:rFonts w:hint="eastAsia" w:ascii="Times New Roman" w:hAnsi="Times New Roman" w:eastAsia="Times New Roman"/>
          <w:sz w:val="28"/>
          <w:szCs w:val="28"/>
        </w:rPr>
      </w:pPr>
    </w:p>
    <w:p w14:paraId="3F1819C7">
      <w:pPr>
        <w:spacing w:beforeLines="0" w:afterLines="0" w:line="440" w:lineRule="exact"/>
        <w:jc w:val="center"/>
        <w:rPr>
          <w:rFonts w:hint="eastAsia" w:ascii="Times New Roman" w:hAnsi="Times New Roman" w:eastAsia="Times New Roman"/>
          <w:sz w:val="28"/>
          <w:szCs w:val="28"/>
        </w:rPr>
      </w:pPr>
    </w:p>
    <w:p w14:paraId="4BEDA0D4">
      <w:pPr>
        <w:spacing w:beforeLines="0" w:afterLines="0" w:line="440" w:lineRule="exact"/>
        <w:jc w:val="center"/>
        <w:rPr>
          <w:rFonts w:hint="eastAsia" w:ascii="Times New Roman" w:hAnsi="Times New Roman" w:eastAsia="Times New Roman"/>
          <w:sz w:val="28"/>
          <w:szCs w:val="28"/>
        </w:rPr>
      </w:pPr>
    </w:p>
    <w:p w14:paraId="4D9BAF79">
      <w:pPr>
        <w:spacing w:beforeLines="0" w:afterLines="0" w:line="440" w:lineRule="exact"/>
        <w:jc w:val="center"/>
        <w:rPr>
          <w:rFonts w:hint="eastAsia" w:ascii="Times New Roman" w:hAnsi="Times New Roman" w:eastAsia="Times New Roman"/>
          <w:sz w:val="28"/>
          <w:szCs w:val="28"/>
        </w:rPr>
      </w:pPr>
    </w:p>
    <w:p w14:paraId="33B18E74">
      <w:pPr>
        <w:spacing w:beforeLines="0" w:afterLines="0" w:line="440" w:lineRule="exact"/>
        <w:jc w:val="center"/>
        <w:rPr>
          <w:rFonts w:hint="eastAsia" w:ascii="Times New Roman" w:hAnsi="Times New Roman" w:eastAsia="Times New Roman"/>
          <w:sz w:val="28"/>
          <w:szCs w:val="28"/>
        </w:rPr>
      </w:pPr>
    </w:p>
    <w:p w14:paraId="47F4FA4B">
      <w:pPr>
        <w:spacing w:beforeLines="0" w:afterLines="0" w:line="440" w:lineRule="exact"/>
        <w:jc w:val="center"/>
        <w:rPr>
          <w:rFonts w:hint="eastAsia" w:ascii="Times New Roman" w:hAnsi="Times New Roman" w:eastAsia="Times New Roman"/>
          <w:sz w:val="28"/>
          <w:szCs w:val="28"/>
        </w:rPr>
      </w:pPr>
    </w:p>
    <w:p w14:paraId="084FB197">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安徽省经工物资有限公司美的空调年度</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97" w:name="_Toc10029"/>
      <w:bookmarkStart w:id="198" w:name="_Toc2786"/>
      <w:bookmarkStart w:id="199" w:name="_Toc21076"/>
      <w:bookmarkStart w:id="200" w:name="_Toc24213"/>
      <w:bookmarkStart w:id="201" w:name="_Toc4837"/>
      <w:bookmarkStart w:id="202" w:name="_Toc23972"/>
      <w:bookmarkStart w:id="203" w:name="_Toc28949"/>
      <w:bookmarkStart w:id="204" w:name="_Toc10608"/>
      <w:bookmarkStart w:id="205" w:name="_Toc977"/>
      <w:r>
        <w:rPr>
          <w:rFonts w:ascii="Times New Roman" w:hAnsi="Times New Roman" w:eastAsia="黑体" w:cs="Times New Roman"/>
          <w:color w:val="auto"/>
          <w:sz w:val="50"/>
          <w:szCs w:val="50"/>
          <w:highlight w:val="none"/>
        </w:rPr>
        <w:t>响  应  文  件</w:t>
      </w:r>
      <w:bookmarkEnd w:id="197"/>
      <w:bookmarkEnd w:id="198"/>
      <w:bookmarkEnd w:id="199"/>
      <w:bookmarkEnd w:id="200"/>
      <w:bookmarkEnd w:id="201"/>
      <w:bookmarkEnd w:id="202"/>
      <w:bookmarkEnd w:id="203"/>
      <w:bookmarkEnd w:id="204"/>
      <w:bookmarkEnd w:id="205"/>
    </w:p>
    <w:p w14:paraId="7382D764">
      <w:pPr>
        <w:pStyle w:val="21"/>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1"/>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1"/>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06" w:name="_Toc11805_WPSOffice_Level1"/>
      <w:bookmarkStart w:id="207" w:name="_Toc24269_WPSOffice_Level1"/>
      <w:bookmarkStart w:id="208" w:name="_Toc1924"/>
      <w:bookmarkStart w:id="209" w:name="_Toc29968"/>
      <w:bookmarkStart w:id="210" w:name="_Toc30031_WPSOffice_Level1"/>
      <w:bookmarkStart w:id="211" w:name="_Toc8703"/>
      <w:bookmarkStart w:id="212" w:name="_Toc1687_WPSOffice_Level1"/>
      <w:bookmarkStart w:id="213" w:name="_Toc2765_WPSOffice_Level1"/>
      <w:bookmarkStart w:id="214" w:name="_Toc29399_WPSOffice_Level1"/>
      <w:bookmarkStart w:id="215" w:name="_Toc15092"/>
      <w:bookmarkStart w:id="216" w:name="_Toc18312_WPSOffice_Level1"/>
      <w:bookmarkStart w:id="217" w:name="_Toc23583"/>
      <w:r>
        <w:rPr>
          <w:rFonts w:hint="eastAsia" w:ascii="黑体" w:hAnsi="黑体" w:eastAsia="黑体" w:cs="黑体"/>
          <w:b w:val="0"/>
          <w:bCs/>
          <w:color w:val="auto"/>
          <w:sz w:val="28"/>
          <w:szCs w:val="28"/>
          <w:highlight w:val="none"/>
        </w:rPr>
        <w:t>一、</w:t>
      </w:r>
      <w:bookmarkEnd w:id="206"/>
      <w:bookmarkEnd w:id="207"/>
      <w:bookmarkEnd w:id="208"/>
      <w:bookmarkEnd w:id="209"/>
      <w:bookmarkEnd w:id="210"/>
      <w:bookmarkEnd w:id="211"/>
      <w:bookmarkEnd w:id="212"/>
      <w:bookmarkEnd w:id="213"/>
      <w:bookmarkEnd w:id="214"/>
      <w:bookmarkEnd w:id="215"/>
      <w:bookmarkEnd w:id="216"/>
      <w:bookmarkEnd w:id="217"/>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9"/>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安徽省经工物资有限公司</w:t>
      </w:r>
      <w:r>
        <w:rPr>
          <w:rFonts w:hint="eastAsia" w:ascii="Times New Roman" w:hAnsi="Times New Roman" w:cs="Times New Roman"/>
          <w:color w:val="auto"/>
          <w:sz w:val="24"/>
          <w:highlight w:val="none"/>
          <w:u w:val="single"/>
          <w:lang w:eastAsia="zh-CN"/>
        </w:rPr>
        <w:t>美的</w:t>
      </w:r>
      <w:r>
        <w:rPr>
          <w:rFonts w:hint="eastAsia" w:ascii="Times New Roman" w:hAnsi="Times New Roman" w:cs="Times New Roman"/>
          <w:color w:val="auto"/>
          <w:sz w:val="24"/>
          <w:highlight w:val="none"/>
          <w:u w:val="single"/>
        </w:rPr>
        <w:t>空调年度采购项目</w:t>
      </w:r>
      <w:r>
        <w:rPr>
          <w:rFonts w:ascii="Times New Roman" w:hAnsi="Times New Roman" w:cs="Times New Roman"/>
          <w:color w:val="auto"/>
          <w:sz w:val="24"/>
          <w:highlight w:val="none"/>
        </w:rPr>
        <w:t>(项目名称)</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9"/>
        <w:rPr>
          <w:rFonts w:hint="eastAsia" w:ascii="Times New Roman" w:hAnsi="Times New Roman" w:cs="Times New Roman"/>
          <w:color w:val="auto"/>
          <w:sz w:val="24"/>
          <w:highlight w:val="none"/>
        </w:rPr>
      </w:pPr>
    </w:p>
    <w:p w14:paraId="2564B337">
      <w:pPr>
        <w:pStyle w:val="34"/>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1"/>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9"/>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10"/>
        <w:rPr>
          <w:color w:val="auto"/>
          <w:highlight w:val="none"/>
        </w:rPr>
      </w:pPr>
    </w:p>
    <w:p w14:paraId="3659ED9B">
      <w:pPr>
        <w:pStyle w:val="21"/>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18" w:name="_Toc162490440"/>
      <w:bookmarkStart w:id="219" w:name="_Toc153421230"/>
      <w:bookmarkStart w:id="220" w:name="_Toc272486050"/>
      <w:r>
        <w:rPr>
          <w:rFonts w:hint="eastAsia" w:ascii="黑体" w:hAnsi="黑体" w:eastAsia="黑体" w:cs="黑体"/>
          <w:b w:val="0"/>
          <w:bCs/>
          <w:color w:val="auto"/>
          <w:sz w:val="28"/>
          <w:szCs w:val="28"/>
          <w:highlight w:val="none"/>
        </w:rPr>
        <w:t>二、</w:t>
      </w:r>
      <w:bookmarkEnd w:id="218"/>
      <w:bookmarkEnd w:id="219"/>
      <w:bookmarkEnd w:id="220"/>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9"/>
        <w:rPr>
          <w:rFonts w:hint="eastAsia"/>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3"/>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3491"/>
        <w:gridCol w:w="249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1"/>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3491" w:type="dxa"/>
            <w:vAlign w:val="center"/>
          </w:tcPr>
          <w:p w14:paraId="70787F35">
            <w:pPr>
              <w:pStyle w:val="21"/>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2492" w:type="dxa"/>
            <w:vAlign w:val="center"/>
          </w:tcPr>
          <w:p w14:paraId="5D63EC84">
            <w:pPr>
              <w:pStyle w:val="21"/>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1"/>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1"/>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3491" w:type="dxa"/>
            <w:vAlign w:val="center"/>
          </w:tcPr>
          <w:p w14:paraId="5649D393">
            <w:pPr>
              <w:pStyle w:val="21"/>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2492" w:type="dxa"/>
            <w:vAlign w:val="center"/>
          </w:tcPr>
          <w:p w14:paraId="7202620A">
            <w:pPr>
              <w:pStyle w:val="21"/>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1"/>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272" w:type="dxa"/>
            <w:gridSpan w:val="2"/>
            <w:vAlign w:val="center"/>
          </w:tcPr>
          <w:p w14:paraId="7BEBA5EB">
            <w:pPr>
              <w:pStyle w:val="21"/>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4611" w:type="dxa"/>
            <w:gridSpan w:val="2"/>
            <w:vAlign w:val="center"/>
          </w:tcPr>
          <w:p w14:paraId="02585497">
            <w:pPr>
              <w:pStyle w:val="21"/>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1"/>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1"/>
        <w:rPr>
          <w:color w:val="auto"/>
          <w:highlight w:val="none"/>
        </w:rPr>
      </w:pPr>
    </w:p>
    <w:p w14:paraId="1963A718">
      <w:pPr>
        <w:pStyle w:val="21"/>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20"/>
        <w:rPr>
          <w:rFonts w:hint="eastAsia"/>
          <w:color w:val="auto"/>
          <w:highlight w:val="none"/>
          <w:lang w:val="en-US" w:eastAsia="zh-CN"/>
        </w:rPr>
      </w:pPr>
    </w:p>
    <w:p w14:paraId="581676FD">
      <w:pPr>
        <w:pStyle w:val="20"/>
        <w:rPr>
          <w:rFonts w:hint="eastAsia"/>
          <w:color w:val="auto"/>
          <w:highlight w:val="none"/>
          <w:lang w:val="en-US" w:eastAsia="zh-CN"/>
        </w:rPr>
      </w:pPr>
    </w:p>
    <w:p w14:paraId="71D1A16A">
      <w:pPr>
        <w:pStyle w:val="20"/>
        <w:rPr>
          <w:rFonts w:hint="eastAsia"/>
          <w:color w:val="auto"/>
          <w:highlight w:val="none"/>
          <w:lang w:val="en-US" w:eastAsia="zh-CN"/>
        </w:rPr>
      </w:pPr>
    </w:p>
    <w:p w14:paraId="4BB2DBFD">
      <w:pPr>
        <w:pStyle w:val="20"/>
        <w:rPr>
          <w:rFonts w:hint="eastAsia"/>
          <w:color w:val="auto"/>
          <w:highlight w:val="none"/>
          <w:lang w:val="en-US" w:eastAsia="zh-CN"/>
        </w:rPr>
      </w:pPr>
    </w:p>
    <w:p w14:paraId="6579A0A6">
      <w:pPr>
        <w:pStyle w:val="20"/>
        <w:rPr>
          <w:rFonts w:hint="eastAsia"/>
          <w:color w:val="auto"/>
          <w:highlight w:val="none"/>
          <w:lang w:val="en-US" w:eastAsia="zh-CN"/>
        </w:rPr>
      </w:pPr>
    </w:p>
    <w:p w14:paraId="39FF482F">
      <w:pPr>
        <w:pStyle w:val="20"/>
        <w:rPr>
          <w:rFonts w:hint="eastAsia"/>
          <w:color w:val="auto"/>
          <w:highlight w:val="none"/>
          <w:lang w:val="en-US" w:eastAsia="zh-CN"/>
        </w:rPr>
      </w:pPr>
    </w:p>
    <w:p w14:paraId="1222E17D">
      <w:pPr>
        <w:pStyle w:val="20"/>
        <w:rPr>
          <w:rFonts w:hint="eastAsia"/>
          <w:color w:val="auto"/>
          <w:highlight w:val="none"/>
          <w:lang w:val="en-US" w:eastAsia="zh-CN"/>
        </w:rPr>
      </w:pPr>
    </w:p>
    <w:p w14:paraId="36C08017">
      <w:pPr>
        <w:pStyle w:val="20"/>
        <w:rPr>
          <w:rFonts w:hint="eastAsia"/>
          <w:color w:val="auto"/>
          <w:highlight w:val="none"/>
          <w:lang w:val="en-US" w:eastAsia="zh-CN"/>
        </w:rPr>
      </w:pPr>
    </w:p>
    <w:p w14:paraId="06788BEC">
      <w:pPr>
        <w:pStyle w:val="20"/>
        <w:rPr>
          <w:rFonts w:hint="eastAsia"/>
          <w:color w:val="auto"/>
          <w:highlight w:val="none"/>
          <w:lang w:val="en-US" w:eastAsia="zh-CN"/>
        </w:rPr>
      </w:pPr>
    </w:p>
    <w:p w14:paraId="580C0859">
      <w:pPr>
        <w:pStyle w:val="20"/>
        <w:rPr>
          <w:rFonts w:hint="eastAsia"/>
          <w:color w:val="auto"/>
          <w:highlight w:val="none"/>
          <w:lang w:val="en-US" w:eastAsia="zh-CN"/>
        </w:rPr>
      </w:pPr>
    </w:p>
    <w:p w14:paraId="0675DBD4">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20"/>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133742F3">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4"/>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1"/>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1"/>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1"/>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1"/>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4"/>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20"/>
        <w:rPr>
          <w:rFonts w:hint="eastAsia"/>
          <w:color w:val="auto"/>
          <w:highlight w:val="none"/>
          <w:lang w:val="en-US" w:eastAsia="zh-CN"/>
        </w:rPr>
      </w:pPr>
    </w:p>
    <w:p w14:paraId="0FD72DEF">
      <w:pPr>
        <w:spacing w:beforeLines="0" w:afterLines="0" w:line="440" w:lineRule="exact"/>
        <w:jc w:val="center"/>
        <w:rPr>
          <w:rFonts w:hint="eastAsia" w:ascii="Times New Roman" w:hAnsi="Times New Roman" w:eastAsia="Times New Roman"/>
          <w:sz w:val="28"/>
          <w:szCs w:val="28"/>
        </w:rPr>
      </w:pPr>
    </w:p>
    <w:p w14:paraId="5F68DAC9">
      <w:pPr>
        <w:spacing w:beforeLines="0" w:afterLines="0" w:line="440" w:lineRule="exact"/>
        <w:jc w:val="center"/>
        <w:rPr>
          <w:rFonts w:hint="eastAsia" w:ascii="Times New Roman" w:hAnsi="Times New Roman" w:eastAsia="Times New Roman"/>
          <w:sz w:val="28"/>
          <w:szCs w:val="28"/>
        </w:rPr>
      </w:pPr>
    </w:p>
    <w:p w14:paraId="4CDCE025">
      <w:pPr>
        <w:spacing w:beforeLines="0" w:afterLines="0" w:line="440" w:lineRule="exact"/>
        <w:jc w:val="center"/>
        <w:rPr>
          <w:rFonts w:hint="eastAsia" w:ascii="Times New Roman" w:hAnsi="Times New Roman" w:eastAsia="Times New Roman"/>
          <w:sz w:val="28"/>
          <w:szCs w:val="28"/>
        </w:rPr>
      </w:pPr>
    </w:p>
    <w:p w14:paraId="1844D3BA">
      <w:pPr>
        <w:spacing w:beforeLines="0" w:afterLines="0" w:line="440" w:lineRule="exact"/>
        <w:jc w:val="center"/>
        <w:rPr>
          <w:rFonts w:hint="eastAsia" w:ascii="Times New Roman" w:hAnsi="Times New Roman" w:eastAsia="Times New Roman"/>
          <w:sz w:val="28"/>
          <w:szCs w:val="28"/>
        </w:rPr>
      </w:pPr>
    </w:p>
    <w:p w14:paraId="0F5C578F">
      <w:pPr>
        <w:spacing w:beforeLines="0" w:afterLines="0" w:line="440" w:lineRule="exact"/>
        <w:jc w:val="center"/>
        <w:rPr>
          <w:rFonts w:hint="eastAsia" w:ascii="Times New Roman" w:hAnsi="Times New Roman" w:eastAsia="Times New Roman"/>
          <w:sz w:val="28"/>
          <w:szCs w:val="28"/>
        </w:rPr>
      </w:pPr>
    </w:p>
    <w:p w14:paraId="05A451E6">
      <w:pPr>
        <w:spacing w:beforeLines="0" w:afterLines="0" w:line="440" w:lineRule="exact"/>
        <w:jc w:val="center"/>
        <w:rPr>
          <w:rFonts w:hint="eastAsia" w:ascii="Times New Roman" w:hAnsi="Times New Roman" w:eastAsia="Times New Roman"/>
          <w:sz w:val="28"/>
          <w:szCs w:val="28"/>
        </w:rPr>
      </w:pPr>
    </w:p>
    <w:p w14:paraId="57FAAB47">
      <w:pPr>
        <w:spacing w:beforeLines="0" w:afterLines="0" w:line="440" w:lineRule="exact"/>
        <w:jc w:val="center"/>
        <w:rPr>
          <w:rFonts w:hint="eastAsia" w:ascii="Times New Roman" w:hAnsi="Times New Roman" w:eastAsia="Times New Roman"/>
          <w:sz w:val="28"/>
          <w:szCs w:val="28"/>
        </w:rPr>
      </w:pPr>
    </w:p>
    <w:p w14:paraId="17165149">
      <w:pPr>
        <w:spacing w:beforeLines="0" w:afterLines="0" w:line="440" w:lineRule="exact"/>
        <w:jc w:val="center"/>
        <w:rPr>
          <w:rFonts w:hint="eastAsia" w:ascii="Times New Roman" w:hAnsi="Times New Roman" w:eastAsia="Times New Roman"/>
          <w:sz w:val="28"/>
          <w:szCs w:val="28"/>
        </w:rPr>
      </w:pPr>
    </w:p>
    <w:p w14:paraId="00DC2102">
      <w:pPr>
        <w:spacing w:beforeLines="0" w:afterLines="0" w:line="440" w:lineRule="exact"/>
        <w:jc w:val="center"/>
        <w:rPr>
          <w:rFonts w:hint="eastAsia" w:ascii="Times New Roman" w:hAnsi="Times New Roman" w:eastAsia="Times New Roman"/>
          <w:sz w:val="28"/>
          <w:szCs w:val="28"/>
        </w:rPr>
      </w:pPr>
    </w:p>
    <w:p w14:paraId="3E8131B8">
      <w:pPr>
        <w:spacing w:beforeLines="0" w:afterLines="0" w:line="440" w:lineRule="exact"/>
        <w:jc w:val="center"/>
        <w:rPr>
          <w:rFonts w:hint="eastAsia" w:ascii="Times New Roman" w:hAnsi="Times New Roman" w:eastAsia="Times New Roman"/>
          <w:sz w:val="28"/>
          <w:szCs w:val="28"/>
        </w:rPr>
      </w:pPr>
    </w:p>
    <w:p w14:paraId="50EE1D27">
      <w:pPr>
        <w:spacing w:beforeLines="0" w:afterLines="0" w:line="440" w:lineRule="exact"/>
        <w:jc w:val="center"/>
        <w:rPr>
          <w:rFonts w:hint="eastAsia" w:ascii="Times New Roman" w:hAnsi="Times New Roman" w:eastAsia="Times New Roman"/>
          <w:sz w:val="28"/>
          <w:szCs w:val="28"/>
        </w:rPr>
      </w:pPr>
    </w:p>
    <w:p w14:paraId="6D75EB51">
      <w:pPr>
        <w:spacing w:beforeLines="0" w:afterLines="0" w:line="440" w:lineRule="exact"/>
        <w:jc w:val="center"/>
        <w:rPr>
          <w:rFonts w:hint="eastAsia" w:ascii="Times New Roman" w:hAnsi="Times New Roman" w:eastAsia="Times New Roman"/>
          <w:sz w:val="28"/>
          <w:szCs w:val="28"/>
        </w:rPr>
      </w:pPr>
    </w:p>
    <w:p w14:paraId="7490B610">
      <w:pPr>
        <w:spacing w:beforeLines="0" w:afterLines="0" w:line="440" w:lineRule="exact"/>
        <w:jc w:val="center"/>
        <w:rPr>
          <w:rFonts w:hint="eastAsia" w:ascii="Times New Roman" w:hAnsi="Times New Roman" w:eastAsia="Times New Roman"/>
          <w:sz w:val="28"/>
          <w:szCs w:val="28"/>
        </w:rPr>
      </w:pPr>
    </w:p>
    <w:p w14:paraId="4DD0D38E">
      <w:pPr>
        <w:spacing w:beforeLines="0" w:afterLines="0" w:line="440" w:lineRule="exact"/>
        <w:jc w:val="center"/>
        <w:rPr>
          <w:rFonts w:hint="eastAsia" w:ascii="Times New Roman" w:hAnsi="Times New Roman" w:eastAsia="Times New Roman"/>
          <w:sz w:val="28"/>
          <w:szCs w:val="28"/>
        </w:rPr>
      </w:pPr>
    </w:p>
    <w:p w14:paraId="392BCCC5">
      <w:pPr>
        <w:spacing w:beforeLines="0" w:afterLines="0" w:line="440" w:lineRule="exact"/>
        <w:jc w:val="center"/>
        <w:rPr>
          <w:rFonts w:hint="eastAsia" w:ascii="Times New Roman" w:hAnsi="Times New Roman" w:eastAsia="Times New Roman"/>
          <w:sz w:val="28"/>
          <w:szCs w:val="28"/>
        </w:rPr>
      </w:pPr>
    </w:p>
    <w:p w14:paraId="39C41FA0">
      <w:pPr>
        <w:spacing w:beforeLines="0" w:afterLines="0" w:line="440" w:lineRule="exact"/>
        <w:jc w:val="center"/>
        <w:rPr>
          <w:rFonts w:hint="eastAsia" w:ascii="Times New Roman" w:hAnsi="Times New Roman" w:eastAsia="Times New Roman"/>
          <w:sz w:val="28"/>
          <w:szCs w:val="28"/>
        </w:rPr>
      </w:pPr>
    </w:p>
    <w:p w14:paraId="3826019C">
      <w:pPr>
        <w:spacing w:beforeLines="0" w:afterLines="0" w:line="440" w:lineRule="exact"/>
        <w:jc w:val="center"/>
        <w:rPr>
          <w:rFonts w:hint="eastAsia" w:ascii="Times New Roman" w:hAnsi="Times New Roman" w:eastAsia="Times New Roman"/>
          <w:sz w:val="28"/>
          <w:szCs w:val="28"/>
        </w:rPr>
      </w:pPr>
    </w:p>
    <w:p w14:paraId="718A9C1F">
      <w:pPr>
        <w:spacing w:beforeLines="0" w:afterLines="0" w:line="440" w:lineRule="exact"/>
        <w:jc w:val="both"/>
        <w:rPr>
          <w:rFonts w:hint="eastAsia" w:ascii="Times New Roman" w:hAnsi="Times New Roman" w:eastAsia="Times New Roman"/>
          <w:sz w:val="28"/>
          <w:szCs w:val="28"/>
          <w:lang w:val="en-US"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2E43B5A-AF16-4FEF-B976-E2754501E66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1CD2E77-6D6B-47AC-9580-D3BD90FA71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3E0DBE32-60CA-436E-BAAB-94306CB6411A}"/>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35F14A38-E6DF-46CA-9770-6E6DA263619B}"/>
  </w:font>
  <w:font w:name="方正小标宋简体">
    <w:panose1 w:val="02000000000000000000"/>
    <w:charset w:val="86"/>
    <w:family w:val="auto"/>
    <w:pitch w:val="default"/>
    <w:sig w:usb0="00000001" w:usb1="08000000" w:usb2="00000000" w:usb3="00000000" w:csb0="00040000" w:csb1="00000000"/>
    <w:embedRegular r:id="rId5" w:fontKey="{9C17C64C-0E1B-4CF4-870B-B1813AB1515E}"/>
  </w:font>
  <w:font w:name="Wingdings 2">
    <w:panose1 w:val="05020102010507070707"/>
    <w:charset w:val="02"/>
    <w:family w:val="roman"/>
    <w:pitch w:val="default"/>
    <w:sig w:usb0="00000000" w:usb1="00000000" w:usb2="00000000" w:usb3="00000000" w:csb0="80000000" w:csb1="00000000"/>
    <w:embedRegular r:id="rId6" w:fontKey="{84DC1A8E-5EB9-45CF-B027-41B1F6FC9516}"/>
  </w:font>
  <w:font w:name="华文楷体">
    <w:panose1 w:val="02010600040101010101"/>
    <w:charset w:val="86"/>
    <w:family w:val="auto"/>
    <w:pitch w:val="default"/>
    <w:sig w:usb0="00000287" w:usb1="080F0000" w:usb2="00000000" w:usb3="00000000" w:csb0="0004009F" w:csb1="DFD70000"/>
    <w:embedRegular r:id="rId7" w:fontKey="{31043E38-AB9F-4FE5-8CDC-8AFD47990D42}"/>
  </w:font>
  <w:font w:name="仿宋_GB2312">
    <w:panose1 w:val="02010609030101010101"/>
    <w:charset w:val="86"/>
    <w:family w:val="modern"/>
    <w:pitch w:val="default"/>
    <w:sig w:usb0="00000001" w:usb1="080E0000" w:usb2="00000000" w:usb3="00000000" w:csb0="00040000" w:csb1="00000000"/>
    <w:embedRegular r:id="rId8" w:fontKey="{25884B6A-F107-440C-9462-612368C753EA}"/>
  </w:font>
  <w:font w:name="新宋体">
    <w:panose1 w:val="02010609030101010101"/>
    <w:charset w:val="86"/>
    <w:family w:val="auto"/>
    <w:pitch w:val="default"/>
    <w:sig w:usb0="00000203" w:usb1="288F0000" w:usb2="00000006" w:usb3="00000000" w:csb0="00040001" w:csb1="00000000"/>
    <w:embedRegular r:id="rId9" w:fontKey="{E167E43B-F05B-42C6-AA42-BA643E8B8C16}"/>
  </w:font>
  <w:font w:name="仿宋">
    <w:panose1 w:val="02010609060101010101"/>
    <w:charset w:val="86"/>
    <w:family w:val="auto"/>
    <w:pitch w:val="default"/>
    <w:sig w:usb0="800002BF" w:usb1="38CF7CFA" w:usb2="00000016" w:usb3="00000000" w:csb0="00040001" w:csb1="00000000"/>
    <w:embedRegular r:id="rId10" w:fontKey="{912608A4-5A29-4EF3-96D5-AD9F6712AE04}"/>
  </w:font>
  <w:font w:name="华文中宋">
    <w:panose1 w:val="02010600040101010101"/>
    <w:charset w:val="50"/>
    <w:family w:val="auto"/>
    <w:pitch w:val="default"/>
    <w:sig w:usb0="00000287" w:usb1="080F0000" w:usb2="00000000" w:usb3="00000000" w:csb0="0004009F" w:csb1="DFD70000"/>
    <w:embedRegular r:id="rId11" w:fontKey="{F59450F4-39BE-45EA-B62B-85FC6F876900}"/>
  </w:font>
  <w:font w:name="WPSEMBED4">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5"/>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B0EE">
    <w:pPr>
      <w:pStyle w:val="15"/>
      <w:spacing w:beforeLines="0" w:afterLines="0"/>
      <w:ind w:firstLine="360"/>
      <w:jc w:val="center"/>
      <w:rPr>
        <w:rFonts w:hint="default"/>
        <w:sz w:val="18"/>
        <w:szCs w:val="18"/>
      </w:rPr>
    </w:pPr>
    <w:r>
      <w:rPr>
        <w:rFonts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6EF7EC1">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xaOQ9OcBAADH&#10;AwAADgAAAAAAAAABACAAAAAfAQAAZHJzL2Uyb0RvYy54bWxQSwUGAAAAAAYABgBZAQAAeAUAAAAA&#10;">
              <v:fill on="f" focussize="0,0"/>
              <v:stroke on="f" weight="0.5pt"/>
              <v:imagedata o:title=""/>
              <o:lock v:ext="edit" aspectratio="f"/>
              <v:textbox inset="0mm,0mm,0mm,0mm" style="mso-fit-shape-to-text:t;">
                <w:txbxContent>
                  <w:p w14:paraId="06EF7EC1">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p w14:paraId="69DDDF53">
    <w:pPr>
      <w:pStyle w:val="15"/>
      <w:spacing w:beforeLines="0" w:afterLines="0"/>
      <w:ind w:firstLine="360"/>
      <w:rPr>
        <w:rFonts w:hint="default"/>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B6E0">
    <w:pPr>
      <w:pStyle w:val="15"/>
      <w:spacing w:beforeLines="0" w:afterLines="0"/>
      <w:rPr>
        <w:rFonts w:hint="default"/>
        <w:sz w:val="18"/>
        <w:szCs w:val="18"/>
      </w:rPr>
    </w:pPr>
    <w:r>
      <w:rPr>
        <w:rFonts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0236E6F">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9c8tT+cBAADI&#10;AwAADgAAAAAAAAABACAAAAAfAQAAZHJzL2Uyb0RvYy54bWxQSwUGAAAAAAYABgBZAQAAeAUAAAAA&#10;">
              <v:fill on="f" focussize="0,0"/>
              <v:stroke on="f" weight="0.5pt"/>
              <v:imagedata o:title=""/>
              <o:lock v:ext="edit" aspectratio="f"/>
              <v:textbox inset="0mm,0mm,0mm,0mm" style="mso-fit-shape-to-text:t;">
                <w:txbxContent>
                  <w:p w14:paraId="60236E6F">
                    <w:pPr>
                      <w:pStyle w:val="15"/>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389E0">
    <w:pPr>
      <w:pStyle w:val="10"/>
      <w:spacing w:beforeLines="0" w:afterLines="0"/>
      <w:jc w:val="left"/>
      <w:rPr>
        <w:rFonts w:hint="eastAsia" w:ascii="仿宋_GB2312" w:hAnsi="仿宋_GB2312" w:eastAsia="仿宋_GB2312" w:cs="仿宋_GB2312"/>
        <w:b/>
        <w:color w:val="00000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1D7D15A9"/>
    <w:multiLevelType w:val="multilevel"/>
    <w:tmpl w:val="1D7D15A9"/>
    <w:lvl w:ilvl="0" w:tentative="0">
      <w:start w:val="1"/>
      <w:numFmt w:val="ideographTradition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2630E854"/>
    <w:multiLevelType w:val="multilevel"/>
    <w:tmpl w:val="2630E854"/>
    <w:lvl w:ilvl="0" w:tentative="0">
      <w:start w:val="2"/>
      <w:numFmt w:val="decimal"/>
      <w:lvlText w:val="%1."/>
      <w:lvlJc w:val="left"/>
      <w:pPr>
        <w:tabs>
          <w:tab w:val="left" w:pos="312"/>
        </w:tabs>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2E95D47B"/>
    <w:multiLevelType w:val="multilevel"/>
    <w:tmpl w:val="2E95D47B"/>
    <w:lvl w:ilvl="0" w:tentative="0">
      <w:start w:val="1"/>
      <w:numFmt w:val="decimal"/>
      <w:pStyle w:val="3"/>
      <w:suff w:val="nothing"/>
      <w:lvlText w:val="%1．"/>
      <w:lvlJc w:val="left"/>
      <w:pPr>
        <w:ind w:left="17" w:firstLine="400"/>
      </w:pPr>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333A2A"/>
    <w:rsid w:val="005607D6"/>
    <w:rsid w:val="005F4152"/>
    <w:rsid w:val="00653222"/>
    <w:rsid w:val="00675481"/>
    <w:rsid w:val="00691F7C"/>
    <w:rsid w:val="00724BD4"/>
    <w:rsid w:val="007678F7"/>
    <w:rsid w:val="007C6E94"/>
    <w:rsid w:val="008B169A"/>
    <w:rsid w:val="00950240"/>
    <w:rsid w:val="00A15DCF"/>
    <w:rsid w:val="00D24FF0"/>
    <w:rsid w:val="00D704DB"/>
    <w:rsid w:val="00DE5743"/>
    <w:rsid w:val="00E30FAC"/>
    <w:rsid w:val="00E8570D"/>
    <w:rsid w:val="010A3C11"/>
    <w:rsid w:val="010E69FF"/>
    <w:rsid w:val="017D7CB0"/>
    <w:rsid w:val="0180687D"/>
    <w:rsid w:val="01DF3052"/>
    <w:rsid w:val="0211370D"/>
    <w:rsid w:val="022655F4"/>
    <w:rsid w:val="023E3C6A"/>
    <w:rsid w:val="0286092F"/>
    <w:rsid w:val="028D5673"/>
    <w:rsid w:val="02B159B4"/>
    <w:rsid w:val="02C26D91"/>
    <w:rsid w:val="02D346A3"/>
    <w:rsid w:val="02DF3606"/>
    <w:rsid w:val="02F05C02"/>
    <w:rsid w:val="0350044F"/>
    <w:rsid w:val="0371289F"/>
    <w:rsid w:val="038863C7"/>
    <w:rsid w:val="03A9557F"/>
    <w:rsid w:val="03BF4419"/>
    <w:rsid w:val="03C513DB"/>
    <w:rsid w:val="03E73AF1"/>
    <w:rsid w:val="03F914B2"/>
    <w:rsid w:val="04230E30"/>
    <w:rsid w:val="042516B9"/>
    <w:rsid w:val="04284E13"/>
    <w:rsid w:val="042F2C67"/>
    <w:rsid w:val="045E338A"/>
    <w:rsid w:val="047010F6"/>
    <w:rsid w:val="04701D1E"/>
    <w:rsid w:val="04842AA6"/>
    <w:rsid w:val="04B27DDA"/>
    <w:rsid w:val="04E034BC"/>
    <w:rsid w:val="0535195E"/>
    <w:rsid w:val="054416D2"/>
    <w:rsid w:val="057523EE"/>
    <w:rsid w:val="05AF29EE"/>
    <w:rsid w:val="05D2339D"/>
    <w:rsid w:val="05F62696"/>
    <w:rsid w:val="05F94BA8"/>
    <w:rsid w:val="060774EA"/>
    <w:rsid w:val="062C6F51"/>
    <w:rsid w:val="06341F34"/>
    <w:rsid w:val="064D77D2"/>
    <w:rsid w:val="068727A0"/>
    <w:rsid w:val="06A116ED"/>
    <w:rsid w:val="07063EDC"/>
    <w:rsid w:val="071432F2"/>
    <w:rsid w:val="072B7870"/>
    <w:rsid w:val="073835B2"/>
    <w:rsid w:val="076958CF"/>
    <w:rsid w:val="07A31864"/>
    <w:rsid w:val="07AF3996"/>
    <w:rsid w:val="07BB4A47"/>
    <w:rsid w:val="07C951F6"/>
    <w:rsid w:val="080B2B96"/>
    <w:rsid w:val="081A53ED"/>
    <w:rsid w:val="081D6FC0"/>
    <w:rsid w:val="08412974"/>
    <w:rsid w:val="0857133C"/>
    <w:rsid w:val="0881185D"/>
    <w:rsid w:val="08907C6B"/>
    <w:rsid w:val="08E91129"/>
    <w:rsid w:val="08EC520F"/>
    <w:rsid w:val="090A6B05"/>
    <w:rsid w:val="09187C60"/>
    <w:rsid w:val="091A677A"/>
    <w:rsid w:val="09210464"/>
    <w:rsid w:val="095E1B17"/>
    <w:rsid w:val="095E568B"/>
    <w:rsid w:val="096867B1"/>
    <w:rsid w:val="09B13FF7"/>
    <w:rsid w:val="0A222B45"/>
    <w:rsid w:val="0A2E7496"/>
    <w:rsid w:val="0A415F8C"/>
    <w:rsid w:val="0A466107"/>
    <w:rsid w:val="0A497A95"/>
    <w:rsid w:val="0A64315D"/>
    <w:rsid w:val="0A941F2B"/>
    <w:rsid w:val="0AAD73BC"/>
    <w:rsid w:val="0AB84C95"/>
    <w:rsid w:val="0AED0915"/>
    <w:rsid w:val="0AF3003D"/>
    <w:rsid w:val="0AF53DB5"/>
    <w:rsid w:val="0B286939"/>
    <w:rsid w:val="0B2E4625"/>
    <w:rsid w:val="0B416FFB"/>
    <w:rsid w:val="0BA10DDD"/>
    <w:rsid w:val="0BB2614A"/>
    <w:rsid w:val="0BC86369"/>
    <w:rsid w:val="0BCC3D77"/>
    <w:rsid w:val="0BDD422F"/>
    <w:rsid w:val="0C024903"/>
    <w:rsid w:val="0C0B7829"/>
    <w:rsid w:val="0C126BE9"/>
    <w:rsid w:val="0C252478"/>
    <w:rsid w:val="0C3966E0"/>
    <w:rsid w:val="0C425774"/>
    <w:rsid w:val="0C433DD8"/>
    <w:rsid w:val="0CA667B4"/>
    <w:rsid w:val="0CB62B1E"/>
    <w:rsid w:val="0D2E601A"/>
    <w:rsid w:val="0D2F715C"/>
    <w:rsid w:val="0D604989"/>
    <w:rsid w:val="0D676CED"/>
    <w:rsid w:val="0DBD0BDC"/>
    <w:rsid w:val="0DC42165"/>
    <w:rsid w:val="0DE02F17"/>
    <w:rsid w:val="0DF4444A"/>
    <w:rsid w:val="0E436CA2"/>
    <w:rsid w:val="0E4F7C80"/>
    <w:rsid w:val="0EA07AC2"/>
    <w:rsid w:val="0EB73ADA"/>
    <w:rsid w:val="0EBA46A3"/>
    <w:rsid w:val="0EBB2DAD"/>
    <w:rsid w:val="0ED411DA"/>
    <w:rsid w:val="0F4E7639"/>
    <w:rsid w:val="0F531ACB"/>
    <w:rsid w:val="0F6F4854"/>
    <w:rsid w:val="0F9D4A1B"/>
    <w:rsid w:val="0F9F0794"/>
    <w:rsid w:val="0FB568C1"/>
    <w:rsid w:val="0FBE1FCA"/>
    <w:rsid w:val="0FD41FBD"/>
    <w:rsid w:val="0FD4370B"/>
    <w:rsid w:val="0FDC5544"/>
    <w:rsid w:val="101A751A"/>
    <w:rsid w:val="103E486A"/>
    <w:rsid w:val="10604D29"/>
    <w:rsid w:val="106D5B52"/>
    <w:rsid w:val="1090350E"/>
    <w:rsid w:val="10944070"/>
    <w:rsid w:val="10A6372F"/>
    <w:rsid w:val="10A97373"/>
    <w:rsid w:val="10DA535D"/>
    <w:rsid w:val="10F863AD"/>
    <w:rsid w:val="110D2AFF"/>
    <w:rsid w:val="112131E2"/>
    <w:rsid w:val="11445E23"/>
    <w:rsid w:val="11681ED6"/>
    <w:rsid w:val="119C482A"/>
    <w:rsid w:val="11C6025A"/>
    <w:rsid w:val="11DF30C9"/>
    <w:rsid w:val="11EB7CC0"/>
    <w:rsid w:val="11F528ED"/>
    <w:rsid w:val="11FD4CD5"/>
    <w:rsid w:val="129325F3"/>
    <w:rsid w:val="129465AA"/>
    <w:rsid w:val="12983425"/>
    <w:rsid w:val="12FA3B2F"/>
    <w:rsid w:val="13431F92"/>
    <w:rsid w:val="13955E86"/>
    <w:rsid w:val="13C13BEB"/>
    <w:rsid w:val="13D604FC"/>
    <w:rsid w:val="13E11194"/>
    <w:rsid w:val="13EC1865"/>
    <w:rsid w:val="14495172"/>
    <w:rsid w:val="144A391D"/>
    <w:rsid w:val="145D3899"/>
    <w:rsid w:val="14B7657F"/>
    <w:rsid w:val="14CE63E8"/>
    <w:rsid w:val="150E5893"/>
    <w:rsid w:val="15133F2C"/>
    <w:rsid w:val="15607212"/>
    <w:rsid w:val="1563568B"/>
    <w:rsid w:val="15834346"/>
    <w:rsid w:val="15AF385B"/>
    <w:rsid w:val="15C3657D"/>
    <w:rsid w:val="15ED748E"/>
    <w:rsid w:val="16201F02"/>
    <w:rsid w:val="1621708A"/>
    <w:rsid w:val="16315F4D"/>
    <w:rsid w:val="163D1F3A"/>
    <w:rsid w:val="16414AC9"/>
    <w:rsid w:val="166B6B73"/>
    <w:rsid w:val="16777D74"/>
    <w:rsid w:val="167C0AF5"/>
    <w:rsid w:val="167C76AF"/>
    <w:rsid w:val="16A14FAE"/>
    <w:rsid w:val="16FF3D15"/>
    <w:rsid w:val="17024379"/>
    <w:rsid w:val="17263548"/>
    <w:rsid w:val="17755202"/>
    <w:rsid w:val="1776370C"/>
    <w:rsid w:val="17CF3BE0"/>
    <w:rsid w:val="17E374A3"/>
    <w:rsid w:val="186C7681"/>
    <w:rsid w:val="18786026"/>
    <w:rsid w:val="188C4113"/>
    <w:rsid w:val="189E5E26"/>
    <w:rsid w:val="18D04606"/>
    <w:rsid w:val="18D70F9E"/>
    <w:rsid w:val="18FA5B52"/>
    <w:rsid w:val="19053D5D"/>
    <w:rsid w:val="190D676E"/>
    <w:rsid w:val="191A46EE"/>
    <w:rsid w:val="19600F94"/>
    <w:rsid w:val="19647370"/>
    <w:rsid w:val="198509FA"/>
    <w:rsid w:val="19A32D0D"/>
    <w:rsid w:val="19C83B53"/>
    <w:rsid w:val="19DE1C05"/>
    <w:rsid w:val="19EB0A7A"/>
    <w:rsid w:val="1A185E2C"/>
    <w:rsid w:val="1A1D0C33"/>
    <w:rsid w:val="1A3C6E09"/>
    <w:rsid w:val="1A657CD8"/>
    <w:rsid w:val="1A741F99"/>
    <w:rsid w:val="1AA634F7"/>
    <w:rsid w:val="1AA97D25"/>
    <w:rsid w:val="1AAC1FB7"/>
    <w:rsid w:val="1B1F49AA"/>
    <w:rsid w:val="1B416BA3"/>
    <w:rsid w:val="1B87260E"/>
    <w:rsid w:val="1B9916E8"/>
    <w:rsid w:val="1BF956CF"/>
    <w:rsid w:val="1BFD0D5D"/>
    <w:rsid w:val="1C0C5403"/>
    <w:rsid w:val="1C511068"/>
    <w:rsid w:val="1C7D1E5D"/>
    <w:rsid w:val="1C9D0478"/>
    <w:rsid w:val="1CB03FE0"/>
    <w:rsid w:val="1CB304A3"/>
    <w:rsid w:val="1CD07137"/>
    <w:rsid w:val="1CF12CD2"/>
    <w:rsid w:val="1D3320C5"/>
    <w:rsid w:val="1D3772E3"/>
    <w:rsid w:val="1D3F5364"/>
    <w:rsid w:val="1D787BD0"/>
    <w:rsid w:val="1D9C6C71"/>
    <w:rsid w:val="1DBF4066"/>
    <w:rsid w:val="1DC0096E"/>
    <w:rsid w:val="1DD02C25"/>
    <w:rsid w:val="1DDD26E1"/>
    <w:rsid w:val="1DFB32CC"/>
    <w:rsid w:val="1E085F02"/>
    <w:rsid w:val="1E304C77"/>
    <w:rsid w:val="1E562AD4"/>
    <w:rsid w:val="1E764DB5"/>
    <w:rsid w:val="1E7E7378"/>
    <w:rsid w:val="1E957931"/>
    <w:rsid w:val="1EED7E88"/>
    <w:rsid w:val="1EEE0DF0"/>
    <w:rsid w:val="1F0529C7"/>
    <w:rsid w:val="1F091FF2"/>
    <w:rsid w:val="1F172B9E"/>
    <w:rsid w:val="1F8615BF"/>
    <w:rsid w:val="1F93095F"/>
    <w:rsid w:val="1FB449F5"/>
    <w:rsid w:val="1FC01B05"/>
    <w:rsid w:val="1FE64151"/>
    <w:rsid w:val="1FEA7927"/>
    <w:rsid w:val="201E0812"/>
    <w:rsid w:val="20220D88"/>
    <w:rsid w:val="202D724A"/>
    <w:rsid w:val="20432E03"/>
    <w:rsid w:val="20703AC9"/>
    <w:rsid w:val="20CE5700"/>
    <w:rsid w:val="20CE712B"/>
    <w:rsid w:val="20E701EC"/>
    <w:rsid w:val="20FB77F4"/>
    <w:rsid w:val="21366A7E"/>
    <w:rsid w:val="213B7C90"/>
    <w:rsid w:val="216C51F8"/>
    <w:rsid w:val="21705735"/>
    <w:rsid w:val="21EC1864"/>
    <w:rsid w:val="2211172D"/>
    <w:rsid w:val="22160D89"/>
    <w:rsid w:val="222F5C4D"/>
    <w:rsid w:val="22456F98"/>
    <w:rsid w:val="22694276"/>
    <w:rsid w:val="22776244"/>
    <w:rsid w:val="22853AE2"/>
    <w:rsid w:val="22886585"/>
    <w:rsid w:val="22A243CB"/>
    <w:rsid w:val="22E61BD6"/>
    <w:rsid w:val="23610B8C"/>
    <w:rsid w:val="23767E36"/>
    <w:rsid w:val="23A67E9D"/>
    <w:rsid w:val="23D04F68"/>
    <w:rsid w:val="241155A9"/>
    <w:rsid w:val="24170733"/>
    <w:rsid w:val="241D716E"/>
    <w:rsid w:val="244412FB"/>
    <w:rsid w:val="24573D82"/>
    <w:rsid w:val="2472524B"/>
    <w:rsid w:val="247578BD"/>
    <w:rsid w:val="24AD2EBF"/>
    <w:rsid w:val="24BB5C18"/>
    <w:rsid w:val="25076E4C"/>
    <w:rsid w:val="253902A6"/>
    <w:rsid w:val="253F05F7"/>
    <w:rsid w:val="254A0D4A"/>
    <w:rsid w:val="254B358D"/>
    <w:rsid w:val="256E6DFD"/>
    <w:rsid w:val="25891872"/>
    <w:rsid w:val="25B678EC"/>
    <w:rsid w:val="25B736EC"/>
    <w:rsid w:val="25CC7C14"/>
    <w:rsid w:val="2613091A"/>
    <w:rsid w:val="264D0AF2"/>
    <w:rsid w:val="265909F3"/>
    <w:rsid w:val="26BB5A5B"/>
    <w:rsid w:val="26DD27D4"/>
    <w:rsid w:val="26E0066E"/>
    <w:rsid w:val="26E81DCB"/>
    <w:rsid w:val="26F1147D"/>
    <w:rsid w:val="26FE3B9A"/>
    <w:rsid w:val="273571C2"/>
    <w:rsid w:val="275A75F4"/>
    <w:rsid w:val="275E50DA"/>
    <w:rsid w:val="27621A0B"/>
    <w:rsid w:val="279E7B84"/>
    <w:rsid w:val="27B103DE"/>
    <w:rsid w:val="27C945C7"/>
    <w:rsid w:val="27DC4161"/>
    <w:rsid w:val="28302479"/>
    <w:rsid w:val="285445B2"/>
    <w:rsid w:val="28B70F69"/>
    <w:rsid w:val="28D24D9C"/>
    <w:rsid w:val="28F25980"/>
    <w:rsid w:val="28FE7045"/>
    <w:rsid w:val="2941798C"/>
    <w:rsid w:val="294C5129"/>
    <w:rsid w:val="295C70D0"/>
    <w:rsid w:val="295E4EA3"/>
    <w:rsid w:val="296F6FD1"/>
    <w:rsid w:val="2973261D"/>
    <w:rsid w:val="29C70BBB"/>
    <w:rsid w:val="29CD4E78"/>
    <w:rsid w:val="29E4351B"/>
    <w:rsid w:val="2A305480"/>
    <w:rsid w:val="2A3D2C2B"/>
    <w:rsid w:val="2A522B7B"/>
    <w:rsid w:val="2A6A7FAC"/>
    <w:rsid w:val="2A8F70B0"/>
    <w:rsid w:val="2A9C3DF6"/>
    <w:rsid w:val="2AE43776"/>
    <w:rsid w:val="2B06015E"/>
    <w:rsid w:val="2B1D5459"/>
    <w:rsid w:val="2B276CB6"/>
    <w:rsid w:val="2B4F4ECF"/>
    <w:rsid w:val="2BA74026"/>
    <w:rsid w:val="2BD7530D"/>
    <w:rsid w:val="2C2263B3"/>
    <w:rsid w:val="2C9C2F72"/>
    <w:rsid w:val="2CC15D7F"/>
    <w:rsid w:val="2CD80A09"/>
    <w:rsid w:val="2CE83322"/>
    <w:rsid w:val="2D141CF6"/>
    <w:rsid w:val="2D502872"/>
    <w:rsid w:val="2D567CDD"/>
    <w:rsid w:val="2D63277A"/>
    <w:rsid w:val="2D764930"/>
    <w:rsid w:val="2D984126"/>
    <w:rsid w:val="2DB31BE6"/>
    <w:rsid w:val="2DBE22D5"/>
    <w:rsid w:val="2E0A4375"/>
    <w:rsid w:val="2E0C3040"/>
    <w:rsid w:val="2E0D52BF"/>
    <w:rsid w:val="2E3031D3"/>
    <w:rsid w:val="2E35623B"/>
    <w:rsid w:val="2E4E3659"/>
    <w:rsid w:val="2E6740D2"/>
    <w:rsid w:val="2EC138D2"/>
    <w:rsid w:val="2ED8288A"/>
    <w:rsid w:val="2EE205A6"/>
    <w:rsid w:val="2F18216E"/>
    <w:rsid w:val="2F1E127D"/>
    <w:rsid w:val="2F2969EB"/>
    <w:rsid w:val="2F2A27CB"/>
    <w:rsid w:val="2F401502"/>
    <w:rsid w:val="2F462582"/>
    <w:rsid w:val="2F5673B3"/>
    <w:rsid w:val="2F714B04"/>
    <w:rsid w:val="2F911FDB"/>
    <w:rsid w:val="2F920A3A"/>
    <w:rsid w:val="2FA34B91"/>
    <w:rsid w:val="2FED3439"/>
    <w:rsid w:val="2FFB71AB"/>
    <w:rsid w:val="300246FB"/>
    <w:rsid w:val="30064FDA"/>
    <w:rsid w:val="303773D1"/>
    <w:rsid w:val="30793AE8"/>
    <w:rsid w:val="307A49E5"/>
    <w:rsid w:val="30B55C11"/>
    <w:rsid w:val="31165933"/>
    <w:rsid w:val="316E7428"/>
    <w:rsid w:val="319B3695"/>
    <w:rsid w:val="31BF0E0A"/>
    <w:rsid w:val="31D976DD"/>
    <w:rsid w:val="32164205"/>
    <w:rsid w:val="32332253"/>
    <w:rsid w:val="324271A8"/>
    <w:rsid w:val="329D4BAF"/>
    <w:rsid w:val="32BD2B5B"/>
    <w:rsid w:val="32D10F12"/>
    <w:rsid w:val="32E53DDE"/>
    <w:rsid w:val="331D35FA"/>
    <w:rsid w:val="333B777A"/>
    <w:rsid w:val="333F226C"/>
    <w:rsid w:val="339A2E9C"/>
    <w:rsid w:val="33A51F6D"/>
    <w:rsid w:val="33C26030"/>
    <w:rsid w:val="33C547A5"/>
    <w:rsid w:val="33E86E49"/>
    <w:rsid w:val="34526CBA"/>
    <w:rsid w:val="347124EE"/>
    <w:rsid w:val="349C315B"/>
    <w:rsid w:val="34B22DB1"/>
    <w:rsid w:val="34EA61B8"/>
    <w:rsid w:val="3518676F"/>
    <w:rsid w:val="35201A23"/>
    <w:rsid w:val="352E500F"/>
    <w:rsid w:val="355434F9"/>
    <w:rsid w:val="35727A6C"/>
    <w:rsid w:val="35843E04"/>
    <w:rsid w:val="358931C8"/>
    <w:rsid w:val="35B540D6"/>
    <w:rsid w:val="35BE0BED"/>
    <w:rsid w:val="35C66E2C"/>
    <w:rsid w:val="35CA2312"/>
    <w:rsid w:val="35F76384"/>
    <w:rsid w:val="361938E0"/>
    <w:rsid w:val="36413AA3"/>
    <w:rsid w:val="364C2F9C"/>
    <w:rsid w:val="364C6C07"/>
    <w:rsid w:val="366A124C"/>
    <w:rsid w:val="36C144C3"/>
    <w:rsid w:val="372633C5"/>
    <w:rsid w:val="372E4027"/>
    <w:rsid w:val="37774A03"/>
    <w:rsid w:val="377C4EB7"/>
    <w:rsid w:val="37841E99"/>
    <w:rsid w:val="37BF1123"/>
    <w:rsid w:val="3885411B"/>
    <w:rsid w:val="388C7CC2"/>
    <w:rsid w:val="38B92676"/>
    <w:rsid w:val="38C23C8C"/>
    <w:rsid w:val="38DC28FD"/>
    <w:rsid w:val="390A63CE"/>
    <w:rsid w:val="394D1ECD"/>
    <w:rsid w:val="39B20761"/>
    <w:rsid w:val="39D37108"/>
    <w:rsid w:val="39F257E0"/>
    <w:rsid w:val="3A1C1BAF"/>
    <w:rsid w:val="3A1F1997"/>
    <w:rsid w:val="3A282A5D"/>
    <w:rsid w:val="3A7129B2"/>
    <w:rsid w:val="3A777A93"/>
    <w:rsid w:val="3AD4138A"/>
    <w:rsid w:val="3AD76784"/>
    <w:rsid w:val="3AE758D2"/>
    <w:rsid w:val="3AF61300"/>
    <w:rsid w:val="3AF8151D"/>
    <w:rsid w:val="3B096510"/>
    <w:rsid w:val="3B135A0E"/>
    <w:rsid w:val="3B2E0A9A"/>
    <w:rsid w:val="3B3377A5"/>
    <w:rsid w:val="3B361C73"/>
    <w:rsid w:val="3B414529"/>
    <w:rsid w:val="3B47240E"/>
    <w:rsid w:val="3B5A188F"/>
    <w:rsid w:val="3B7C2F21"/>
    <w:rsid w:val="3B895CD0"/>
    <w:rsid w:val="3B8A41D3"/>
    <w:rsid w:val="3BC00DC4"/>
    <w:rsid w:val="3C0134A7"/>
    <w:rsid w:val="3C243C4B"/>
    <w:rsid w:val="3C4D6CFE"/>
    <w:rsid w:val="3C651D50"/>
    <w:rsid w:val="3C8666FD"/>
    <w:rsid w:val="3CA523B3"/>
    <w:rsid w:val="3CAF79B9"/>
    <w:rsid w:val="3CF7310E"/>
    <w:rsid w:val="3CFD709B"/>
    <w:rsid w:val="3D3103CE"/>
    <w:rsid w:val="3D341A5C"/>
    <w:rsid w:val="3D380260"/>
    <w:rsid w:val="3D4041F2"/>
    <w:rsid w:val="3D5B49D0"/>
    <w:rsid w:val="3D734E8A"/>
    <w:rsid w:val="3D805368"/>
    <w:rsid w:val="3D820C29"/>
    <w:rsid w:val="3DB57993"/>
    <w:rsid w:val="3DF132CA"/>
    <w:rsid w:val="3E103B9E"/>
    <w:rsid w:val="3E2829E9"/>
    <w:rsid w:val="3E5113D8"/>
    <w:rsid w:val="3E832EAB"/>
    <w:rsid w:val="3EBE76C5"/>
    <w:rsid w:val="3ECC22A5"/>
    <w:rsid w:val="3EDA4CBD"/>
    <w:rsid w:val="3EDB2CE7"/>
    <w:rsid w:val="3F1E0E25"/>
    <w:rsid w:val="3F39739F"/>
    <w:rsid w:val="3F3E1D92"/>
    <w:rsid w:val="3F3E3276"/>
    <w:rsid w:val="3FA70E1B"/>
    <w:rsid w:val="3FB452E6"/>
    <w:rsid w:val="3FB5178A"/>
    <w:rsid w:val="3FF744E4"/>
    <w:rsid w:val="40077B0C"/>
    <w:rsid w:val="40290860"/>
    <w:rsid w:val="40297A82"/>
    <w:rsid w:val="402B37FA"/>
    <w:rsid w:val="403D54CD"/>
    <w:rsid w:val="405F2DDF"/>
    <w:rsid w:val="406D41CF"/>
    <w:rsid w:val="407707ED"/>
    <w:rsid w:val="408028ED"/>
    <w:rsid w:val="40C7284E"/>
    <w:rsid w:val="40D665AC"/>
    <w:rsid w:val="40D95004"/>
    <w:rsid w:val="40F13E3D"/>
    <w:rsid w:val="41114FEF"/>
    <w:rsid w:val="41212AAF"/>
    <w:rsid w:val="4178455B"/>
    <w:rsid w:val="41864339"/>
    <w:rsid w:val="41B0748D"/>
    <w:rsid w:val="41B873F1"/>
    <w:rsid w:val="41BB6E00"/>
    <w:rsid w:val="41CF3C5E"/>
    <w:rsid w:val="41E874E1"/>
    <w:rsid w:val="41FB71FC"/>
    <w:rsid w:val="423257B2"/>
    <w:rsid w:val="42440BA3"/>
    <w:rsid w:val="424D3EFC"/>
    <w:rsid w:val="425D1BF0"/>
    <w:rsid w:val="426A68F1"/>
    <w:rsid w:val="426B29F2"/>
    <w:rsid w:val="426D375C"/>
    <w:rsid w:val="42754E3B"/>
    <w:rsid w:val="428445FE"/>
    <w:rsid w:val="42A35E1F"/>
    <w:rsid w:val="42E414A5"/>
    <w:rsid w:val="42ED38B0"/>
    <w:rsid w:val="430239C6"/>
    <w:rsid w:val="435F025C"/>
    <w:rsid w:val="43676230"/>
    <w:rsid w:val="442716E3"/>
    <w:rsid w:val="442A3DC9"/>
    <w:rsid w:val="443A04B0"/>
    <w:rsid w:val="44520603"/>
    <w:rsid w:val="445A35AB"/>
    <w:rsid w:val="445B0426"/>
    <w:rsid w:val="44623B29"/>
    <w:rsid w:val="44AC6153"/>
    <w:rsid w:val="44CB7E92"/>
    <w:rsid w:val="44D37FBC"/>
    <w:rsid w:val="44D51A2C"/>
    <w:rsid w:val="44D53D34"/>
    <w:rsid w:val="44DD1721"/>
    <w:rsid w:val="45260A34"/>
    <w:rsid w:val="45303661"/>
    <w:rsid w:val="4551727C"/>
    <w:rsid w:val="4574425A"/>
    <w:rsid w:val="458D6DA1"/>
    <w:rsid w:val="458F2670"/>
    <w:rsid w:val="45E82159"/>
    <w:rsid w:val="45ED0F61"/>
    <w:rsid w:val="45FB77CB"/>
    <w:rsid w:val="460C19D8"/>
    <w:rsid w:val="46767799"/>
    <w:rsid w:val="469303C7"/>
    <w:rsid w:val="46B5206F"/>
    <w:rsid w:val="46CA0775"/>
    <w:rsid w:val="46D53D73"/>
    <w:rsid w:val="471825FE"/>
    <w:rsid w:val="475036EC"/>
    <w:rsid w:val="476304E5"/>
    <w:rsid w:val="477C1FA4"/>
    <w:rsid w:val="47BE4F54"/>
    <w:rsid w:val="483D1893"/>
    <w:rsid w:val="48407E8B"/>
    <w:rsid w:val="48492B5E"/>
    <w:rsid w:val="486A70F8"/>
    <w:rsid w:val="48855A71"/>
    <w:rsid w:val="48941C0A"/>
    <w:rsid w:val="48D016B1"/>
    <w:rsid w:val="48EB621C"/>
    <w:rsid w:val="48EF63BC"/>
    <w:rsid w:val="48F03833"/>
    <w:rsid w:val="49143FE3"/>
    <w:rsid w:val="49410045"/>
    <w:rsid w:val="497B5EAF"/>
    <w:rsid w:val="49920190"/>
    <w:rsid w:val="49BB5BEF"/>
    <w:rsid w:val="49E550B8"/>
    <w:rsid w:val="4A235542"/>
    <w:rsid w:val="4A304D72"/>
    <w:rsid w:val="4A901749"/>
    <w:rsid w:val="4ABD50B2"/>
    <w:rsid w:val="4ADA08DD"/>
    <w:rsid w:val="4AF53CDA"/>
    <w:rsid w:val="4B302190"/>
    <w:rsid w:val="4B4B4D50"/>
    <w:rsid w:val="4B920BD1"/>
    <w:rsid w:val="4BBA3C84"/>
    <w:rsid w:val="4BCD1E1A"/>
    <w:rsid w:val="4C0D05F0"/>
    <w:rsid w:val="4C336232"/>
    <w:rsid w:val="4C4321BE"/>
    <w:rsid w:val="4C4D68A6"/>
    <w:rsid w:val="4C5440D8"/>
    <w:rsid w:val="4C5B1CC0"/>
    <w:rsid w:val="4C6063F0"/>
    <w:rsid w:val="4C8921FB"/>
    <w:rsid w:val="4CDE25B8"/>
    <w:rsid w:val="4D031C9B"/>
    <w:rsid w:val="4D237C5B"/>
    <w:rsid w:val="4D4C1815"/>
    <w:rsid w:val="4D6E195B"/>
    <w:rsid w:val="4D882C83"/>
    <w:rsid w:val="4DB33731"/>
    <w:rsid w:val="4DB34E9F"/>
    <w:rsid w:val="4DD45985"/>
    <w:rsid w:val="4DDE57A5"/>
    <w:rsid w:val="4DE4323A"/>
    <w:rsid w:val="4DED5CE9"/>
    <w:rsid w:val="4DFC7AC5"/>
    <w:rsid w:val="4E015B9A"/>
    <w:rsid w:val="4E040F77"/>
    <w:rsid w:val="4E0D2791"/>
    <w:rsid w:val="4E381FE7"/>
    <w:rsid w:val="4E7D3760"/>
    <w:rsid w:val="4EF15C0F"/>
    <w:rsid w:val="4F0478A8"/>
    <w:rsid w:val="4F0A4F22"/>
    <w:rsid w:val="4F0E4A13"/>
    <w:rsid w:val="4F245FE4"/>
    <w:rsid w:val="4F570614"/>
    <w:rsid w:val="4F7A3E56"/>
    <w:rsid w:val="4F7E3AF1"/>
    <w:rsid w:val="4FC66123"/>
    <w:rsid w:val="4FC81DBA"/>
    <w:rsid w:val="4FF260E2"/>
    <w:rsid w:val="50083210"/>
    <w:rsid w:val="501047BA"/>
    <w:rsid w:val="50493828"/>
    <w:rsid w:val="5051384E"/>
    <w:rsid w:val="50792360"/>
    <w:rsid w:val="507C1E50"/>
    <w:rsid w:val="50932863"/>
    <w:rsid w:val="50A92418"/>
    <w:rsid w:val="50C64757"/>
    <w:rsid w:val="50E04186"/>
    <w:rsid w:val="511A7AB0"/>
    <w:rsid w:val="512E2388"/>
    <w:rsid w:val="51801680"/>
    <w:rsid w:val="51874B5C"/>
    <w:rsid w:val="51CF2578"/>
    <w:rsid w:val="51D82289"/>
    <w:rsid w:val="51E101BC"/>
    <w:rsid w:val="522600D8"/>
    <w:rsid w:val="5230624E"/>
    <w:rsid w:val="524B7D2C"/>
    <w:rsid w:val="525E7F64"/>
    <w:rsid w:val="528B597C"/>
    <w:rsid w:val="52A031D1"/>
    <w:rsid w:val="52B24B47"/>
    <w:rsid w:val="52B3031A"/>
    <w:rsid w:val="52BA1516"/>
    <w:rsid w:val="52D33D8B"/>
    <w:rsid w:val="52EF06B7"/>
    <w:rsid w:val="531039DD"/>
    <w:rsid w:val="53180D32"/>
    <w:rsid w:val="53441F96"/>
    <w:rsid w:val="53807F59"/>
    <w:rsid w:val="53966D81"/>
    <w:rsid w:val="53C77F81"/>
    <w:rsid w:val="549A6B3D"/>
    <w:rsid w:val="549C03CB"/>
    <w:rsid w:val="54C469B0"/>
    <w:rsid w:val="54CD2C7A"/>
    <w:rsid w:val="54E35FFA"/>
    <w:rsid w:val="54F71AA5"/>
    <w:rsid w:val="551254D1"/>
    <w:rsid w:val="55164621"/>
    <w:rsid w:val="55184EF2"/>
    <w:rsid w:val="551A6A20"/>
    <w:rsid w:val="55240296"/>
    <w:rsid w:val="5579070C"/>
    <w:rsid w:val="557F5C64"/>
    <w:rsid w:val="55CE5FAF"/>
    <w:rsid w:val="55D65B5E"/>
    <w:rsid w:val="55FF50B5"/>
    <w:rsid w:val="563E671E"/>
    <w:rsid w:val="5647080A"/>
    <w:rsid w:val="56695122"/>
    <w:rsid w:val="567C6706"/>
    <w:rsid w:val="568D4A8B"/>
    <w:rsid w:val="56AD68BF"/>
    <w:rsid w:val="56E322E1"/>
    <w:rsid w:val="56F72C39"/>
    <w:rsid w:val="5741059C"/>
    <w:rsid w:val="5787376C"/>
    <w:rsid w:val="579B705F"/>
    <w:rsid w:val="57DC698E"/>
    <w:rsid w:val="57EC71D5"/>
    <w:rsid w:val="581A249A"/>
    <w:rsid w:val="58340631"/>
    <w:rsid w:val="588621CE"/>
    <w:rsid w:val="588927B2"/>
    <w:rsid w:val="58A14202"/>
    <w:rsid w:val="58AC03AC"/>
    <w:rsid w:val="58B3037A"/>
    <w:rsid w:val="58B946E8"/>
    <w:rsid w:val="5906675A"/>
    <w:rsid w:val="593212FE"/>
    <w:rsid w:val="593432C8"/>
    <w:rsid w:val="596A327B"/>
    <w:rsid w:val="598F3C15"/>
    <w:rsid w:val="599A2CA6"/>
    <w:rsid w:val="59A44AE5"/>
    <w:rsid w:val="59C43179"/>
    <w:rsid w:val="59E21F44"/>
    <w:rsid w:val="59EF7044"/>
    <w:rsid w:val="59FB5B93"/>
    <w:rsid w:val="5A1256BA"/>
    <w:rsid w:val="5A1B2694"/>
    <w:rsid w:val="5A736D06"/>
    <w:rsid w:val="5AB51CCA"/>
    <w:rsid w:val="5AB57322"/>
    <w:rsid w:val="5AB86B82"/>
    <w:rsid w:val="5ADF7263"/>
    <w:rsid w:val="5AEB5C08"/>
    <w:rsid w:val="5AED4C1B"/>
    <w:rsid w:val="5B2D4472"/>
    <w:rsid w:val="5B611AF9"/>
    <w:rsid w:val="5BA52831"/>
    <w:rsid w:val="5BC0596D"/>
    <w:rsid w:val="5BE5635E"/>
    <w:rsid w:val="5BE74621"/>
    <w:rsid w:val="5C03587B"/>
    <w:rsid w:val="5C082ED9"/>
    <w:rsid w:val="5C453255"/>
    <w:rsid w:val="5C4805D9"/>
    <w:rsid w:val="5C482D1B"/>
    <w:rsid w:val="5C7236C4"/>
    <w:rsid w:val="5C8C4DD7"/>
    <w:rsid w:val="5CAD7A90"/>
    <w:rsid w:val="5CB82BDC"/>
    <w:rsid w:val="5CBA0A27"/>
    <w:rsid w:val="5CE24F97"/>
    <w:rsid w:val="5CEC3B27"/>
    <w:rsid w:val="5CF24CF3"/>
    <w:rsid w:val="5D047455"/>
    <w:rsid w:val="5D2B0DDD"/>
    <w:rsid w:val="5D656145"/>
    <w:rsid w:val="5D804893"/>
    <w:rsid w:val="5DA53F1B"/>
    <w:rsid w:val="5DA54794"/>
    <w:rsid w:val="5DC63FF9"/>
    <w:rsid w:val="5EDB472C"/>
    <w:rsid w:val="5F11214B"/>
    <w:rsid w:val="5F4571B2"/>
    <w:rsid w:val="5F4F2373"/>
    <w:rsid w:val="5F6A078D"/>
    <w:rsid w:val="5F9A7BFD"/>
    <w:rsid w:val="5FA23A48"/>
    <w:rsid w:val="5FB36CBE"/>
    <w:rsid w:val="5FC627A0"/>
    <w:rsid w:val="5FD076A0"/>
    <w:rsid w:val="5FDD5177"/>
    <w:rsid w:val="5FED36FB"/>
    <w:rsid w:val="60000E7D"/>
    <w:rsid w:val="60353504"/>
    <w:rsid w:val="606F72DB"/>
    <w:rsid w:val="60A63A53"/>
    <w:rsid w:val="60BC5E8F"/>
    <w:rsid w:val="60CC0666"/>
    <w:rsid w:val="610E27AB"/>
    <w:rsid w:val="611511C3"/>
    <w:rsid w:val="61393910"/>
    <w:rsid w:val="61446072"/>
    <w:rsid w:val="61710A64"/>
    <w:rsid w:val="61D84352"/>
    <w:rsid w:val="61DA4AD9"/>
    <w:rsid w:val="61F335F4"/>
    <w:rsid w:val="62371BE3"/>
    <w:rsid w:val="623D3E1F"/>
    <w:rsid w:val="6256605D"/>
    <w:rsid w:val="62626313"/>
    <w:rsid w:val="629D4803"/>
    <w:rsid w:val="62A768B8"/>
    <w:rsid w:val="62A84DE7"/>
    <w:rsid w:val="62AE498D"/>
    <w:rsid w:val="62ED1A72"/>
    <w:rsid w:val="632B573B"/>
    <w:rsid w:val="637F5A87"/>
    <w:rsid w:val="638048A2"/>
    <w:rsid w:val="63830E88"/>
    <w:rsid w:val="638A2399"/>
    <w:rsid w:val="63961533"/>
    <w:rsid w:val="63D57455"/>
    <w:rsid w:val="63EF2CB1"/>
    <w:rsid w:val="63EF49BB"/>
    <w:rsid w:val="63F74842"/>
    <w:rsid w:val="63FF44D2"/>
    <w:rsid w:val="64077840"/>
    <w:rsid w:val="641504F8"/>
    <w:rsid w:val="643A375C"/>
    <w:rsid w:val="64601415"/>
    <w:rsid w:val="64774677"/>
    <w:rsid w:val="64AB0CD1"/>
    <w:rsid w:val="64C96613"/>
    <w:rsid w:val="64D84E1A"/>
    <w:rsid w:val="65312DB1"/>
    <w:rsid w:val="6558033E"/>
    <w:rsid w:val="656606E0"/>
    <w:rsid w:val="65675ED4"/>
    <w:rsid w:val="658C2053"/>
    <w:rsid w:val="65EB11B2"/>
    <w:rsid w:val="662F1CBC"/>
    <w:rsid w:val="66491353"/>
    <w:rsid w:val="66576847"/>
    <w:rsid w:val="6683497C"/>
    <w:rsid w:val="668A4527"/>
    <w:rsid w:val="66B21CD0"/>
    <w:rsid w:val="66B477F6"/>
    <w:rsid w:val="66BD399D"/>
    <w:rsid w:val="66E872A7"/>
    <w:rsid w:val="676E5CC7"/>
    <w:rsid w:val="67CC2FBE"/>
    <w:rsid w:val="67E14BAB"/>
    <w:rsid w:val="67EE0AE5"/>
    <w:rsid w:val="67F71E56"/>
    <w:rsid w:val="68282249"/>
    <w:rsid w:val="683A3D2B"/>
    <w:rsid w:val="684C44B3"/>
    <w:rsid w:val="68880F3A"/>
    <w:rsid w:val="68CA5B8B"/>
    <w:rsid w:val="68D958D5"/>
    <w:rsid w:val="690F1726"/>
    <w:rsid w:val="691922CA"/>
    <w:rsid w:val="6942765C"/>
    <w:rsid w:val="69D8608D"/>
    <w:rsid w:val="6A2D5CB0"/>
    <w:rsid w:val="6A4D2110"/>
    <w:rsid w:val="6A663992"/>
    <w:rsid w:val="6A7D0A56"/>
    <w:rsid w:val="6AB10CF8"/>
    <w:rsid w:val="6ABA6C3B"/>
    <w:rsid w:val="6B37080F"/>
    <w:rsid w:val="6B4078AA"/>
    <w:rsid w:val="6B4663C9"/>
    <w:rsid w:val="6B7B7F55"/>
    <w:rsid w:val="6B981494"/>
    <w:rsid w:val="6BA57CEF"/>
    <w:rsid w:val="6BB90159"/>
    <w:rsid w:val="6BC633B9"/>
    <w:rsid w:val="6BCC3834"/>
    <w:rsid w:val="6BD36FF6"/>
    <w:rsid w:val="6BD84130"/>
    <w:rsid w:val="6C111246"/>
    <w:rsid w:val="6C124248"/>
    <w:rsid w:val="6C6B059F"/>
    <w:rsid w:val="6C8E6D3B"/>
    <w:rsid w:val="6C9555FE"/>
    <w:rsid w:val="6CA00B62"/>
    <w:rsid w:val="6CBD4F2A"/>
    <w:rsid w:val="6CFE27E3"/>
    <w:rsid w:val="6D274D94"/>
    <w:rsid w:val="6D794C63"/>
    <w:rsid w:val="6D8C026B"/>
    <w:rsid w:val="6D955447"/>
    <w:rsid w:val="6D9E2EF6"/>
    <w:rsid w:val="6DAD3879"/>
    <w:rsid w:val="6DD01AB0"/>
    <w:rsid w:val="6DD857F0"/>
    <w:rsid w:val="6DDD7632"/>
    <w:rsid w:val="6DE94229"/>
    <w:rsid w:val="6DEB139F"/>
    <w:rsid w:val="6DF350A8"/>
    <w:rsid w:val="6E4A3AA9"/>
    <w:rsid w:val="6E557B10"/>
    <w:rsid w:val="6E6164B5"/>
    <w:rsid w:val="6E62222D"/>
    <w:rsid w:val="6E741A47"/>
    <w:rsid w:val="6E846891"/>
    <w:rsid w:val="6E8626A0"/>
    <w:rsid w:val="6E8B3FD1"/>
    <w:rsid w:val="6E9D5013"/>
    <w:rsid w:val="6E9E14B7"/>
    <w:rsid w:val="6EB34837"/>
    <w:rsid w:val="6EB84DF6"/>
    <w:rsid w:val="6EC73382"/>
    <w:rsid w:val="6EDB181C"/>
    <w:rsid w:val="6F0843FC"/>
    <w:rsid w:val="6F0C014F"/>
    <w:rsid w:val="6F0D11E7"/>
    <w:rsid w:val="6F1D644C"/>
    <w:rsid w:val="6F4D02A4"/>
    <w:rsid w:val="6F793947"/>
    <w:rsid w:val="6FB72105"/>
    <w:rsid w:val="6FC83DE4"/>
    <w:rsid w:val="6FD9651F"/>
    <w:rsid w:val="6FDB4045"/>
    <w:rsid w:val="6FDB7D0C"/>
    <w:rsid w:val="6FDC23B5"/>
    <w:rsid w:val="701362DC"/>
    <w:rsid w:val="70344499"/>
    <w:rsid w:val="705D0EFE"/>
    <w:rsid w:val="7060279C"/>
    <w:rsid w:val="706B3710"/>
    <w:rsid w:val="706B4417"/>
    <w:rsid w:val="70784F6A"/>
    <w:rsid w:val="70AD066D"/>
    <w:rsid w:val="70B2470E"/>
    <w:rsid w:val="70B46822"/>
    <w:rsid w:val="70D77260"/>
    <w:rsid w:val="70E67235"/>
    <w:rsid w:val="710377E1"/>
    <w:rsid w:val="713117D3"/>
    <w:rsid w:val="713F23B2"/>
    <w:rsid w:val="715F2A54"/>
    <w:rsid w:val="716B6774"/>
    <w:rsid w:val="716B764B"/>
    <w:rsid w:val="716F2C97"/>
    <w:rsid w:val="71817101"/>
    <w:rsid w:val="71943263"/>
    <w:rsid w:val="71A10531"/>
    <w:rsid w:val="71B80224"/>
    <w:rsid w:val="71CF7BDA"/>
    <w:rsid w:val="71DD7BCE"/>
    <w:rsid w:val="71DE09E8"/>
    <w:rsid w:val="720B21A0"/>
    <w:rsid w:val="72231CD3"/>
    <w:rsid w:val="72414B2C"/>
    <w:rsid w:val="724265FE"/>
    <w:rsid w:val="725956F5"/>
    <w:rsid w:val="72771820"/>
    <w:rsid w:val="72775B5D"/>
    <w:rsid w:val="72B1108D"/>
    <w:rsid w:val="72E163D5"/>
    <w:rsid w:val="73010267"/>
    <w:rsid w:val="730651BF"/>
    <w:rsid w:val="732C1100"/>
    <w:rsid w:val="73400A3E"/>
    <w:rsid w:val="734D2E7F"/>
    <w:rsid w:val="735D7E91"/>
    <w:rsid w:val="737A5923"/>
    <w:rsid w:val="7395275D"/>
    <w:rsid w:val="73CF6471"/>
    <w:rsid w:val="73F118A1"/>
    <w:rsid w:val="740A17EE"/>
    <w:rsid w:val="74701DBB"/>
    <w:rsid w:val="74956EB9"/>
    <w:rsid w:val="7496678D"/>
    <w:rsid w:val="749E5641"/>
    <w:rsid w:val="74B379FC"/>
    <w:rsid w:val="74D15DE2"/>
    <w:rsid w:val="74E017E0"/>
    <w:rsid w:val="74E54A40"/>
    <w:rsid w:val="74EE7509"/>
    <w:rsid w:val="751002ED"/>
    <w:rsid w:val="751540E3"/>
    <w:rsid w:val="757762DF"/>
    <w:rsid w:val="75970A0E"/>
    <w:rsid w:val="75D91027"/>
    <w:rsid w:val="76085468"/>
    <w:rsid w:val="76183CDA"/>
    <w:rsid w:val="764861AD"/>
    <w:rsid w:val="764C0E19"/>
    <w:rsid w:val="76570D9E"/>
    <w:rsid w:val="765A1D4D"/>
    <w:rsid w:val="766308F1"/>
    <w:rsid w:val="76B55A6D"/>
    <w:rsid w:val="772B58B2"/>
    <w:rsid w:val="772F009D"/>
    <w:rsid w:val="777E3905"/>
    <w:rsid w:val="77813724"/>
    <w:rsid w:val="77822AD2"/>
    <w:rsid w:val="779A33A8"/>
    <w:rsid w:val="78263FA6"/>
    <w:rsid w:val="783E7867"/>
    <w:rsid w:val="7846297D"/>
    <w:rsid w:val="7859644F"/>
    <w:rsid w:val="78941235"/>
    <w:rsid w:val="78B13B95"/>
    <w:rsid w:val="78B57DD6"/>
    <w:rsid w:val="78D635FC"/>
    <w:rsid w:val="78E40FA3"/>
    <w:rsid w:val="79126B5D"/>
    <w:rsid w:val="791E0B39"/>
    <w:rsid w:val="79487052"/>
    <w:rsid w:val="79586707"/>
    <w:rsid w:val="79941F77"/>
    <w:rsid w:val="79B63BEA"/>
    <w:rsid w:val="79BE0C60"/>
    <w:rsid w:val="79C218C0"/>
    <w:rsid w:val="79E06FD9"/>
    <w:rsid w:val="79F006ED"/>
    <w:rsid w:val="79F53437"/>
    <w:rsid w:val="79FF6565"/>
    <w:rsid w:val="7A144B1A"/>
    <w:rsid w:val="7A2B3BCE"/>
    <w:rsid w:val="7A7430CC"/>
    <w:rsid w:val="7A80169B"/>
    <w:rsid w:val="7A962ADA"/>
    <w:rsid w:val="7AB47414"/>
    <w:rsid w:val="7AB95FF1"/>
    <w:rsid w:val="7AC3206E"/>
    <w:rsid w:val="7AC51215"/>
    <w:rsid w:val="7AE446F6"/>
    <w:rsid w:val="7AFF6ACD"/>
    <w:rsid w:val="7B0326A2"/>
    <w:rsid w:val="7B0F1047"/>
    <w:rsid w:val="7B0F54EB"/>
    <w:rsid w:val="7B1B2042"/>
    <w:rsid w:val="7B332F87"/>
    <w:rsid w:val="7B436E21"/>
    <w:rsid w:val="7B54666E"/>
    <w:rsid w:val="7B5B0429"/>
    <w:rsid w:val="7B615E02"/>
    <w:rsid w:val="7BBC6B0F"/>
    <w:rsid w:val="7BF1357F"/>
    <w:rsid w:val="7BFA5853"/>
    <w:rsid w:val="7C1F52BA"/>
    <w:rsid w:val="7C4A2065"/>
    <w:rsid w:val="7C5C02BC"/>
    <w:rsid w:val="7C796F1F"/>
    <w:rsid w:val="7C855349"/>
    <w:rsid w:val="7CAA6238"/>
    <w:rsid w:val="7CFE65CC"/>
    <w:rsid w:val="7D085F7C"/>
    <w:rsid w:val="7D404FB3"/>
    <w:rsid w:val="7D8C697F"/>
    <w:rsid w:val="7DA02855"/>
    <w:rsid w:val="7DBE3A17"/>
    <w:rsid w:val="7DC73E5B"/>
    <w:rsid w:val="7DC73F51"/>
    <w:rsid w:val="7E0B1DFF"/>
    <w:rsid w:val="7E134C71"/>
    <w:rsid w:val="7E2352CD"/>
    <w:rsid w:val="7E244E09"/>
    <w:rsid w:val="7E2A3C98"/>
    <w:rsid w:val="7E5043EB"/>
    <w:rsid w:val="7E525E1A"/>
    <w:rsid w:val="7E604231"/>
    <w:rsid w:val="7E81400A"/>
    <w:rsid w:val="7EB34E00"/>
    <w:rsid w:val="7EF2571C"/>
    <w:rsid w:val="7F107F87"/>
    <w:rsid w:val="7F210F90"/>
    <w:rsid w:val="7F3405C5"/>
    <w:rsid w:val="7F361298"/>
    <w:rsid w:val="7F837A13"/>
    <w:rsid w:val="7F9F2560"/>
    <w:rsid w:val="7FA24979"/>
    <w:rsid w:val="7FE900B8"/>
    <w:rsid w:val="7FEF15D8"/>
    <w:rsid w:val="7FF607AF"/>
    <w:rsid w:val="7FF60A27"/>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toa heading"/>
    <w:basedOn w:val="1"/>
    <w:next w:val="1"/>
    <w:unhideWhenUsed/>
    <w:qFormat/>
    <w:uiPriority w:val="0"/>
    <w:pPr>
      <w:spacing w:beforeLines="0" w:afterLines="0"/>
    </w:pPr>
    <w:rPr>
      <w:rFonts w:hint="default" w:ascii="Arial" w:hAnsi="Arial" w:eastAsia="宋体"/>
      <w:sz w:val="24"/>
      <w:szCs w:val="24"/>
    </w:rPr>
  </w:style>
  <w:style w:type="paragraph" w:styleId="8">
    <w:name w:val="annotation text"/>
    <w:basedOn w:val="1"/>
    <w:qFormat/>
    <w:uiPriority w:val="0"/>
    <w:pPr>
      <w:jc w:val="left"/>
    </w:pPr>
  </w:style>
  <w:style w:type="paragraph" w:styleId="9">
    <w:name w:val="Body Text"/>
    <w:basedOn w:val="1"/>
    <w:next w:val="10"/>
    <w:qFormat/>
    <w:uiPriority w:val="0"/>
    <w:pPr>
      <w:spacing w:after="120"/>
    </w:pPr>
  </w:style>
  <w:style w:type="paragraph" w:styleId="10">
    <w:name w:val="header"/>
    <w:basedOn w:val="1"/>
    <w:next w:val="11"/>
    <w:qFormat/>
    <w:uiPriority w:val="0"/>
    <w:pPr>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pPr>
    <w:rPr>
      <w:rFonts w:hint="default" w:ascii="Calibri" w:hAnsi="Calibri" w:eastAsia="宋体" w:cs="Times New Roman"/>
      <w:kern w:val="2"/>
      <w:sz w:val="18"/>
      <w:szCs w:val="18"/>
      <w:lang w:val="en-US" w:eastAsia="zh-CN" w:bidi="ar"/>
    </w:rPr>
  </w:style>
  <w:style w:type="paragraph" w:customStyle="1" w:styleId="11">
    <w:name w:val="Quote"/>
    <w:basedOn w:val="1"/>
    <w:next w:val="1"/>
    <w:unhideWhenUsed/>
    <w:qFormat/>
    <w:uiPriority w:val="99"/>
    <w:pPr>
      <w:ind w:left="864" w:right="864"/>
      <w:jc w:val="center"/>
    </w:pPr>
    <w:rPr>
      <w:rFonts w:ascii="Times New Roman" w:hAnsi="Times New Roman"/>
      <w:i/>
      <w:iCs/>
      <w:color w:val="404040"/>
      <w:szCs w:val="21"/>
    </w:rPr>
  </w:style>
  <w:style w:type="paragraph" w:styleId="12">
    <w:name w:val="Body Text Indent"/>
    <w:basedOn w:val="1"/>
    <w:next w:val="13"/>
    <w:link w:val="40"/>
    <w:qFormat/>
    <w:uiPriority w:val="0"/>
    <w:pPr>
      <w:spacing w:after="120"/>
      <w:ind w:left="420" w:leftChars="200"/>
    </w:pPr>
  </w:style>
  <w:style w:type="paragraph" w:styleId="13">
    <w:name w:val="envelope return"/>
    <w:basedOn w:val="1"/>
    <w:unhideWhenUsed/>
    <w:qFormat/>
    <w:uiPriority w:val="99"/>
    <w:pPr>
      <w:snapToGrid w:val="0"/>
      <w:ind w:firstLine="200"/>
    </w:pPr>
    <w:rPr>
      <w:rFonts w:ascii="Arial" w:hAnsi="Arial" w:cs="Arial"/>
      <w:szCs w:val="20"/>
    </w:rPr>
  </w:style>
  <w:style w:type="paragraph" w:styleId="14">
    <w:name w:val="Plain Text"/>
    <w:basedOn w:val="1"/>
    <w:link w:val="41"/>
    <w:qFormat/>
    <w:uiPriority w:val="0"/>
    <w:rPr>
      <w:rFonts w:ascii="宋体" w:hAnsi="Courier New"/>
      <w:szCs w:val="20"/>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toc 1"/>
    <w:basedOn w:val="1"/>
    <w:next w:val="1"/>
    <w:qFormat/>
    <w:uiPriority w:val="0"/>
  </w:style>
  <w:style w:type="paragraph" w:styleId="17">
    <w:name w:val="footnote text"/>
    <w:basedOn w:val="1"/>
    <w:unhideWhenUsed/>
    <w:qFormat/>
    <w:uiPriority w:val="0"/>
    <w:pPr>
      <w:snapToGrid w:val="0"/>
      <w:jc w:val="left"/>
    </w:pPr>
    <w:rPr>
      <w:sz w:val="18"/>
      <w:szCs w:val="18"/>
    </w:rPr>
  </w:style>
  <w:style w:type="paragraph" w:styleId="1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9">
    <w:name w:val="Title"/>
    <w:basedOn w:val="1"/>
    <w:next w:val="1"/>
    <w:qFormat/>
    <w:uiPriority w:val="0"/>
    <w:pPr>
      <w:tabs>
        <w:tab w:val="left" w:pos="450"/>
      </w:tabs>
      <w:ind w:left="450" w:hanging="450"/>
      <w:jc w:val="center"/>
    </w:pPr>
    <w:rPr>
      <w:rFonts w:ascii="黑体" w:eastAsia="黑体"/>
      <w:sz w:val="32"/>
      <w:szCs w:val="20"/>
    </w:rPr>
  </w:style>
  <w:style w:type="paragraph" w:styleId="20">
    <w:name w:val="Body Text First Indent"/>
    <w:basedOn w:val="9"/>
    <w:qFormat/>
    <w:uiPriority w:val="99"/>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1"/>
      <w:szCs w:val="21"/>
      <w:lang w:val="en-US" w:eastAsia="zh-CN" w:bidi="ar"/>
    </w:rPr>
  </w:style>
  <w:style w:type="paragraph" w:styleId="21">
    <w:name w:val="Body Text First Indent 2"/>
    <w:basedOn w:val="12"/>
    <w:next w:val="1"/>
    <w:qFormat/>
    <w:uiPriority w:val="0"/>
    <w:pPr>
      <w:ind w:firstLine="420" w:firstLineChars="200"/>
    </w:pPr>
    <w:rPr>
      <w:rFonts w:ascii="Calibri" w:hAnsi="Calibri"/>
      <w:szCs w:val="22"/>
    </w:rPr>
  </w:style>
  <w:style w:type="table" w:styleId="23">
    <w:name w:val="Table Grid"/>
    <w:basedOn w:val="2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5">
    <w:name w:val="page number"/>
    <w:basedOn w:val="24"/>
    <w:qFormat/>
    <w:uiPriority w:val="0"/>
  </w:style>
  <w:style w:type="character" w:styleId="26">
    <w:name w:val="FollowedHyperlink"/>
    <w:basedOn w:val="24"/>
    <w:qFormat/>
    <w:uiPriority w:val="0"/>
    <w:rPr>
      <w:color w:val="555555"/>
      <w:u w:val="none"/>
    </w:rPr>
  </w:style>
  <w:style w:type="character" w:styleId="27">
    <w:name w:val="Emphasis"/>
    <w:basedOn w:val="24"/>
    <w:qFormat/>
    <w:uiPriority w:val="0"/>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unhideWhenUsed/>
    <w:qFormat/>
    <w:uiPriority w:val="99"/>
    <w:rPr>
      <w:rFonts w:ascii="Times New Roman" w:hAnsi="Times New Roman" w:eastAsia="宋体" w:cs="Times New Roman"/>
      <w:color w:val="0000FF"/>
      <w:kern w:val="2"/>
      <w:sz w:val="21"/>
      <w:szCs w:val="24"/>
      <w:u w:val="single"/>
      <w:lang w:eastAsia="zh-CN"/>
    </w:rPr>
  </w:style>
  <w:style w:type="character" w:styleId="31">
    <w:name w:val="HTML Cite"/>
    <w:basedOn w:val="24"/>
    <w:qFormat/>
    <w:uiPriority w:val="0"/>
  </w:style>
  <w:style w:type="character" w:styleId="32">
    <w:name w:val="footnote reference"/>
    <w:unhideWhenUsed/>
    <w:qFormat/>
    <w:uiPriority w:val="0"/>
    <w:rPr>
      <w:vertAlign w:val="superscript"/>
    </w:rPr>
  </w:style>
  <w:style w:type="paragraph" w:customStyle="1" w:styleId="33">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4">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5">
    <w:name w:val="WPSOffice手动目录 1"/>
    <w:qFormat/>
    <w:uiPriority w:val="0"/>
    <w:rPr>
      <w:rFonts w:asciiTheme="minorHAnsi" w:hAnsiTheme="minorHAnsi" w:eastAsiaTheme="minorEastAsia" w:cstheme="minorBidi"/>
      <w:lang w:val="en-US" w:eastAsia="zh-CN" w:bidi="ar-SA"/>
    </w:rPr>
  </w:style>
  <w:style w:type="character" w:customStyle="1" w:styleId="36">
    <w:name w:val="font61"/>
    <w:basedOn w:val="24"/>
    <w:qFormat/>
    <w:uiPriority w:val="0"/>
    <w:rPr>
      <w:rFonts w:hint="eastAsia" w:ascii="宋体" w:hAnsi="宋体" w:eastAsia="宋体" w:cs="宋体"/>
      <w:color w:val="000000"/>
      <w:sz w:val="20"/>
      <w:szCs w:val="20"/>
      <w:u w:val="none"/>
    </w:rPr>
  </w:style>
  <w:style w:type="character" w:customStyle="1" w:styleId="37">
    <w:name w:val="font141"/>
    <w:basedOn w:val="24"/>
    <w:qFormat/>
    <w:uiPriority w:val="0"/>
    <w:rPr>
      <w:rFonts w:hint="eastAsia" w:ascii="宋体" w:hAnsi="宋体" w:eastAsia="宋体" w:cs="宋体"/>
      <w:color w:val="000000"/>
      <w:sz w:val="24"/>
      <w:szCs w:val="24"/>
      <w:u w:val="none"/>
      <w:vertAlign w:val="superscript"/>
    </w:rPr>
  </w:style>
  <w:style w:type="paragraph" w:customStyle="1" w:styleId="38">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9">
    <w:name w:val="List Paragraph"/>
    <w:basedOn w:val="1"/>
    <w:qFormat/>
    <w:uiPriority w:val="1"/>
    <w:pPr>
      <w:ind w:left="235" w:hanging="527"/>
    </w:pPr>
    <w:rPr>
      <w:rFonts w:ascii="宋体" w:hAnsi="宋体" w:eastAsia="宋体" w:cs="宋体"/>
      <w:lang w:val="zh-CN" w:eastAsia="zh-CN" w:bidi="zh-CN"/>
    </w:rPr>
  </w:style>
  <w:style w:type="character" w:customStyle="1" w:styleId="40">
    <w:name w:val="正文文本缩进 Char"/>
    <w:link w:val="12"/>
    <w:qFormat/>
    <w:uiPriority w:val="0"/>
  </w:style>
  <w:style w:type="character" w:customStyle="1" w:styleId="41">
    <w:name w:val="纯文本 Char"/>
    <w:link w:val="14"/>
    <w:qFormat/>
    <w:uiPriority w:val="0"/>
    <w:rPr>
      <w:rFonts w:ascii="宋体" w:hAnsi="Courier New"/>
      <w:szCs w:val="20"/>
    </w:rPr>
  </w:style>
  <w:style w:type="paragraph" w:customStyle="1" w:styleId="42">
    <w:name w:val="Table Paragraph"/>
    <w:basedOn w:val="1"/>
    <w:qFormat/>
    <w:uiPriority w:val="1"/>
    <w:rPr>
      <w:rFonts w:ascii="宋体" w:hAnsi="宋体" w:eastAsia="宋体" w:cs="宋体"/>
    </w:rPr>
  </w:style>
  <w:style w:type="table" w:customStyle="1" w:styleId="43">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5">
    <w:name w:val="font41"/>
    <w:basedOn w:val="24"/>
    <w:qFormat/>
    <w:uiPriority w:val="0"/>
    <w:rPr>
      <w:rFonts w:hint="eastAsia" w:ascii="宋体" w:hAnsi="宋体" w:eastAsia="宋体" w:cs="宋体"/>
      <w:color w:val="000000"/>
      <w:sz w:val="22"/>
      <w:szCs w:val="22"/>
      <w:u w:val="none"/>
    </w:rPr>
  </w:style>
  <w:style w:type="character" w:customStyle="1" w:styleId="46">
    <w:name w:val="font51"/>
    <w:basedOn w:val="24"/>
    <w:qFormat/>
    <w:uiPriority w:val="0"/>
    <w:rPr>
      <w:rFonts w:hint="eastAsia" w:ascii="宋体" w:hAnsi="宋体" w:eastAsia="宋体" w:cs="宋体"/>
      <w:color w:val="000000"/>
      <w:sz w:val="22"/>
      <w:szCs w:val="22"/>
      <w:u w:val="none"/>
    </w:rPr>
  </w:style>
  <w:style w:type="character" w:customStyle="1" w:styleId="47">
    <w:name w:val="font91"/>
    <w:basedOn w:val="24"/>
    <w:qFormat/>
    <w:uiPriority w:val="0"/>
    <w:rPr>
      <w:rFonts w:ascii="Arial" w:hAnsi="Arial" w:cs="Arial"/>
      <w:color w:val="000000"/>
      <w:sz w:val="22"/>
      <w:szCs w:val="22"/>
      <w:u w:val="none"/>
    </w:rPr>
  </w:style>
  <w:style w:type="character" w:customStyle="1" w:styleId="48">
    <w:name w:val="font121"/>
    <w:autoRedefine/>
    <w:qFormat/>
    <w:uiPriority w:val="0"/>
    <w:rPr>
      <w:rFonts w:hint="default" w:ascii="Calibri" w:hAnsi="Calibri" w:cs="Calibri"/>
      <w:color w:val="000000"/>
      <w:sz w:val="24"/>
      <w:szCs w:val="24"/>
      <w:u w:val="none"/>
    </w:rPr>
  </w:style>
  <w:style w:type="character" w:customStyle="1" w:styleId="49">
    <w:name w:val="font11"/>
    <w:basedOn w:val="24"/>
    <w:qFormat/>
    <w:uiPriority w:val="0"/>
    <w:rPr>
      <w:rFonts w:ascii="Arial" w:hAnsi="Arial" w:cs="Arial"/>
      <w:color w:val="000000"/>
      <w:sz w:val="20"/>
      <w:szCs w:val="20"/>
      <w:u w:val="none"/>
    </w:rPr>
  </w:style>
  <w:style w:type="character" w:customStyle="1" w:styleId="50">
    <w:name w:val="font21"/>
    <w:basedOn w:val="24"/>
    <w:qFormat/>
    <w:uiPriority w:val="0"/>
    <w:rPr>
      <w:rFonts w:hint="eastAsia" w:ascii="宋体" w:hAnsi="宋体" w:eastAsia="宋体" w:cs="宋体"/>
      <w:color w:val="000000"/>
      <w:sz w:val="20"/>
      <w:szCs w:val="20"/>
      <w:u w:val="none"/>
    </w:rPr>
  </w:style>
  <w:style w:type="character" w:customStyle="1" w:styleId="51">
    <w:name w:val="font31"/>
    <w:basedOn w:val="2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77</Pages>
  <Words>6544</Words>
  <Characters>7144</Characters>
  <Lines>1</Lines>
  <Paragraphs>1</Paragraphs>
  <TotalTime>34</TotalTime>
  <ScaleCrop>false</ScaleCrop>
  <LinksUpToDate>false</LinksUpToDate>
  <CharactersWithSpaces>9502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2025-07-18T03:56:00Z</cp:lastPrinted>
  <dcterms:modified xsi:type="dcterms:W3CDTF">2025-11-07T01:59:48Z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7C13F25B9281423C933A7EC2D533F18C_13</vt:lpwstr>
  </property>
  <property fmtid="{D5CDD505-2E9C-101B-9397-08002B2CF9AE}" pid="4" name="KSOTemplateDocerSaveRecord">
    <vt:lpwstr>eyJoZGlkIjoiNGRiN2FjM2IwNjUxZWRiZTZhMTg1YTdmYzFhZWExNzgiLCJ1c2VySWQiOiI0MDU4NDYwODgifQ==</vt:lpwstr>
  </property>
</Properties>
</file>